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2"/>
        <w:keepNext w:val="0"/>
        <w:keepLines w:val="0"/>
        <w:spacing w:after="80" w:lineRule="auto"/>
        <w:jc w:val="center"/>
        <w:rPr>
          <w:b w:val="1"/>
          <w:bCs w:val="1"/>
          <w:sz w:val="30"/>
          <w:szCs w:val="30"/>
        </w:rPr>
      </w:pPr>
      <w:bookmarkStart w:colFirst="0" w:colLast="0" w:name="_s4f5yw4jgjtf" w:id="0"/>
      <w:bookmarkEnd w:id="0"/>
      <w:r w:rsidDel="00000000" w:rsidR="00000000" w:rsidRPr="00000000">
        <w:rPr>
          <w:b w:val="1"/>
          <w:bCs w:val="1"/>
          <w:sz w:val="30"/>
          <w:szCs w:val="30"/>
          <w:rtl w:val="0"/>
        </w:rPr>
        <w:t xml:space="preserve">LEDDETECTIR : Détecteur de mouvements Infrarouge haute portée pour TUBELight Pro</w:t>
      </w:r>
    </w:p>
    <w:p w:rsidR="00000000" w:rsidDel="00000000" w:rsidP="00000000" w:rsidRDefault="00000000" w:rsidRPr="00000000" w14:paraId="00000002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Détecteur de mouvements IR</w:t>
      </w:r>
      <w:r w:rsidDel="00000000" w:rsidR="00000000" w:rsidRPr="00000000">
        <w:rPr>
          <w:b w:val="1"/>
          <w:bCs w:val="1"/>
          <w:rtl w:val="0"/>
        </w:rPr>
        <w:t xml:space="preserve"> – TUBELight</w:t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Type de produit :</w:t>
      </w:r>
      <w:r w:rsidDel="00000000" w:rsidR="00000000" w:rsidRPr="00000000">
        <w:rPr>
          <w:rtl w:val="0"/>
        </w:rPr>
        <w:t xml:space="preserve"> Détecteur de mouvement à technologie Infrarouge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Technologie :</w:t>
      </w:r>
      <w:r w:rsidDel="00000000" w:rsidR="00000000" w:rsidRPr="00000000">
        <w:rPr>
          <w:rtl w:val="0"/>
        </w:rPr>
        <w:t xml:space="preserve"> Détection de présence par rayonnement thermique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Portée :</w:t>
      </w:r>
      <w:r w:rsidDel="00000000" w:rsidR="00000000" w:rsidRPr="00000000">
        <w:rPr>
          <w:rtl w:val="0"/>
        </w:rPr>
        <w:t xml:space="preserve"> Jusqu'à 12 mètres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Usage :</w:t>
      </w:r>
      <w:r w:rsidDel="00000000" w:rsidR="00000000" w:rsidRPr="00000000">
        <w:rPr>
          <w:rtl w:val="0"/>
        </w:rPr>
        <w:t xml:space="preserve"> Tertiaire et Industriel (Parkings, zones de stockage, couloirs, locaux techniques)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Paramétrage :</w:t>
      </w:r>
      <w:r w:rsidDel="00000000" w:rsidR="00000000" w:rsidRPr="00000000">
        <w:rPr>
          <w:rtl w:val="0"/>
        </w:rPr>
        <w:t xml:space="preserve"> Entièrement configurable via la télécommande dédiée.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Spécificités :</w:t>
      </w:r>
      <w:r w:rsidDel="00000000" w:rsidR="00000000" w:rsidRPr="00000000">
        <w:rPr>
          <w:rtl w:val="0"/>
        </w:rPr>
        <w:t xml:space="preserve"> Ce module permet une gestion "On/Off" ou graduable de l'éclairage en fonction de l'occupation réelle.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Fonctions avancées :</w:t>
      </w:r>
      <w:r w:rsidDel="00000000" w:rsidR="00000000" w:rsidRPr="00000000">
        <w:rPr>
          <w:rtl w:val="0"/>
        </w:rPr>
        <w:t xml:space="preserve"> (Via télécommande) Réglage de la sensibilité, de la temporisation, du seuil de luminosité naturelle et du préavis de veille.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Certifications :</w:t>
      </w:r>
      <w:r w:rsidDel="00000000" w:rsidR="00000000" w:rsidRPr="00000000">
        <w:rPr>
          <w:rtl w:val="0"/>
        </w:rPr>
        <w:t xml:space="preserve"> CE &amp; RoHS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Garantie :</w:t>
      </w:r>
      <w:r w:rsidDel="00000000" w:rsidR="00000000" w:rsidRPr="00000000">
        <w:rPr>
          <w:rtl w:val="0"/>
        </w:rPr>
        <w:t xml:space="preserve"> 2 ans</w:t>
      </w: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