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732" w:rsidRDefault="000853E7">
      <w:pPr>
        <w:pStyle w:val="Titre2"/>
        <w:keepNext w:val="0"/>
        <w:keepLines w:val="0"/>
        <w:spacing w:after="80"/>
        <w:jc w:val="center"/>
        <w:rPr>
          <w:b/>
          <w:bCs/>
          <w:sz w:val="30"/>
          <w:szCs w:val="30"/>
        </w:rPr>
      </w:pPr>
      <w:bookmarkStart w:id="0" w:name="_7m7wicyuy27" w:colFirst="0" w:colLast="0"/>
      <w:bookmarkEnd w:id="0"/>
      <w:r>
        <w:rPr>
          <w:b/>
          <w:bCs/>
          <w:sz w:val="30"/>
          <w:szCs w:val="30"/>
        </w:rPr>
        <w:t>VZATEX102</w:t>
      </w:r>
      <w:r w:rsidR="00C14DBE">
        <w:rPr>
          <w:b/>
          <w:bCs/>
          <w:sz w:val="30"/>
          <w:szCs w:val="30"/>
        </w:rPr>
        <w:t>750</w:t>
      </w:r>
      <w:r>
        <w:rPr>
          <w:b/>
          <w:bCs/>
          <w:sz w:val="30"/>
          <w:szCs w:val="30"/>
        </w:rPr>
        <w:t xml:space="preserve"> : Projecteur LED ATEX 50W – Orientable – IP66 – 5 000 K</w:t>
      </w:r>
    </w:p>
    <w:p w:rsidR="005C2732" w:rsidRDefault="000853E7">
      <w:pPr>
        <w:pStyle w:val="normal0"/>
        <w:spacing w:before="240" w:after="240"/>
      </w:pPr>
      <w:r>
        <w:t>GAMME ATEX - Projecteur LED 50W Orientable pour Zones à Risques</w:t>
      </w:r>
    </w:p>
    <w:p w:rsidR="005C2732" w:rsidRDefault="000853E7">
      <w:pPr>
        <w:pStyle w:val="normal0"/>
        <w:numPr>
          <w:ilvl w:val="0"/>
          <w:numId w:val="1"/>
        </w:numPr>
        <w:spacing w:before="240"/>
      </w:pPr>
      <w:r>
        <w:rPr>
          <w:b/>
          <w:bCs/>
        </w:rPr>
        <w:t>Matériaux :</w:t>
      </w:r>
      <w:r>
        <w:t xml:space="preserve"> Aluminium et Verre trempé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Protection :</w:t>
      </w:r>
      <w:r>
        <w:t xml:space="preserve"> IP66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Dimensions :</w:t>
      </w:r>
      <w:r>
        <w:t xml:space="preserve"> 270 x 220 x 103 mm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Poids :</w:t>
      </w:r>
      <w:r>
        <w:t xml:space="preserve"> 10,600 kg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Consommation :</w:t>
      </w:r>
      <w:r>
        <w:t xml:space="preserve"> 50 W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Alimentation :</w:t>
      </w:r>
      <w:r>
        <w:t xml:space="preserve"> 100 – 277 V AC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Flux lumineux :</w:t>
      </w:r>
      <w:r>
        <w:t xml:space="preserve"> 6 100 lm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Performance lumineuse :</w:t>
      </w:r>
      <w:r>
        <w:t xml:space="preserve"> 122 lm/W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IRC :</w:t>
      </w:r>
      <w:r>
        <w:t xml:space="preserve"> 74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Température de couleur :</w:t>
      </w:r>
      <w:r>
        <w:t xml:space="preserve"> 5 000 K (Blanc neutre)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Durée de vie :</w:t>
      </w:r>
      <w:r>
        <w:t xml:space="preserve"> 50 000 heures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Température de fonctionnement :</w:t>
      </w:r>
      <w:r>
        <w:t xml:space="preserve"> -40°C à + 50°C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Spécificités :</w:t>
      </w:r>
      <w:r>
        <w:t xml:space="preserve"> Support orient</w:t>
      </w:r>
      <w:r>
        <w:t>able pour un éclairage précis, Driver MEANWELL, certifié pour gaz (IIB+H2) et poussières inflammables, conçu pour raffineries et sites chimiques</w:t>
      </w:r>
    </w:p>
    <w:p w:rsidR="005C2732" w:rsidRDefault="000853E7">
      <w:pPr>
        <w:pStyle w:val="normal0"/>
        <w:numPr>
          <w:ilvl w:val="0"/>
          <w:numId w:val="1"/>
        </w:numPr>
      </w:pPr>
      <w:r>
        <w:rPr>
          <w:b/>
          <w:bCs/>
        </w:rPr>
        <w:t>Certifications :</w:t>
      </w:r>
      <w:r>
        <w:t xml:space="preserve"> ATEX, CE &amp; </w:t>
      </w:r>
      <w:proofErr w:type="spellStart"/>
      <w:r>
        <w:t>RoHs</w:t>
      </w:r>
      <w:proofErr w:type="spellEnd"/>
    </w:p>
    <w:p w:rsidR="005C2732" w:rsidRDefault="000853E7">
      <w:pPr>
        <w:pStyle w:val="normal0"/>
        <w:numPr>
          <w:ilvl w:val="0"/>
          <w:numId w:val="1"/>
        </w:numPr>
        <w:spacing w:after="240"/>
      </w:pPr>
      <w:r>
        <w:rPr>
          <w:b/>
          <w:bCs/>
        </w:rPr>
        <w:t>Garantie :</w:t>
      </w:r>
      <w:r>
        <w:t xml:space="preserve"> 5 ans</w:t>
      </w:r>
    </w:p>
    <w:sectPr w:rsidR="005C2732" w:rsidSect="005C273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B0C87AE-3135-4290-9250-68F8960BA6A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FF942820-B921-403B-A2D1-184D91ADA7EE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8434F"/>
    <w:multiLevelType w:val="multilevel"/>
    <w:tmpl w:val="EC783F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TrueTypeFonts/>
  <w:proofState w:spelling="clean" w:grammar="clean"/>
  <w:defaultTabStop w:val="720"/>
  <w:hyphenationZone w:val="425"/>
  <w:characterSpacingControl w:val="doNotCompress"/>
  <w:compat/>
  <w:rsids>
    <w:rsidRoot w:val="005C2732"/>
    <w:rsid w:val="000853E7"/>
    <w:rsid w:val="005C2732"/>
    <w:rsid w:val="00C14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0"/>
    <w:next w:val="normal0"/>
    <w:rsid w:val="005C273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0"/>
    <w:next w:val="normal0"/>
    <w:rsid w:val="005C273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0"/>
    <w:next w:val="normal0"/>
    <w:rsid w:val="005C273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0"/>
    <w:next w:val="normal0"/>
    <w:rsid w:val="005C273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0"/>
    <w:next w:val="normal0"/>
    <w:rsid w:val="005C2732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0"/>
    <w:next w:val="normal0"/>
    <w:rsid w:val="005C2732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rsid w:val="005C2732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5C2732"/>
  </w:style>
  <w:style w:type="paragraph" w:styleId="Titre">
    <w:name w:val="Title"/>
    <w:basedOn w:val="normal0"/>
    <w:next w:val="normal0"/>
    <w:rsid w:val="005C2732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0"/>
    <w:next w:val="normal0"/>
    <w:rsid w:val="005C2732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596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Gabin</dc:creator>
  <cp:lastModifiedBy>Gabin</cp:lastModifiedBy>
  <cp:revision>2</cp:revision>
  <dcterms:created xsi:type="dcterms:W3CDTF">2026-07-02T06:30:00Z</dcterms:created>
  <dcterms:modified xsi:type="dcterms:W3CDTF">2026-07-02T06:30:00Z</dcterms:modified>
</cp:coreProperties>
</file>