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color w:val="1d1c1d"/>
          <w:sz w:val="30"/>
          <w:szCs w:val="30"/>
        </w:rPr>
      </w:pPr>
      <w:bookmarkStart w:colFirst="0" w:colLast="0" w:name="_j5yc6mz3synt" w:id="0"/>
      <w:bookmarkEnd w:id="0"/>
      <w:r w:rsidDel="00000000" w:rsidR="00000000" w:rsidRPr="00000000">
        <w:rPr>
          <w:b w:val="1"/>
          <w:bCs w:val="1"/>
          <w:color w:val="1d1c1d"/>
          <w:sz w:val="30"/>
          <w:szCs w:val="30"/>
          <w:rtl w:val="0"/>
        </w:rPr>
        <w:t xml:space="preserve">R962085BLJIP65 : Ruban LED 5m – 12V – 6 000 K – IP65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RUBAN LED - Éclairage linéaire professionnel haute visibilité et étanche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Matériaux :</w:t>
      </w:r>
      <w:r w:rsidDel="00000000" w:rsidR="00000000" w:rsidRPr="00000000">
        <w:rPr>
          <w:color w:val="1d1c1d"/>
          <w:rtl w:val="0"/>
        </w:rPr>
        <w:t xml:space="preserve"> Bande flexible/silicone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Protection :</w:t>
      </w:r>
      <w:r w:rsidDel="00000000" w:rsidR="00000000" w:rsidRPr="00000000">
        <w:rPr>
          <w:color w:val="1d1c1d"/>
          <w:rtl w:val="0"/>
        </w:rPr>
        <w:t xml:space="preserve"> IP65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Dimensions :</w:t>
      </w:r>
      <w:r w:rsidDel="00000000" w:rsidR="00000000" w:rsidRPr="00000000">
        <w:rPr>
          <w:color w:val="1d1c1d"/>
          <w:rtl w:val="0"/>
        </w:rPr>
        <w:t xml:space="preserve"> 5000 x 8 x 2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Découpe :</w:t>
      </w:r>
      <w:r w:rsidDel="00000000" w:rsidR="00000000" w:rsidRPr="00000000">
        <w:rPr>
          <w:color w:val="1d1c1d"/>
          <w:rtl w:val="0"/>
        </w:rPr>
        <w:t xml:space="preserve"> Sectionnable selon les repères de coupe intégrés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Consommation :</w:t>
      </w:r>
      <w:r w:rsidDel="00000000" w:rsidR="00000000" w:rsidRPr="00000000">
        <w:rPr>
          <w:color w:val="1d1c1d"/>
          <w:rtl w:val="0"/>
        </w:rPr>
        <w:t xml:space="preserve"> 9,6 W/m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Alimentation :</w:t>
      </w:r>
      <w:r w:rsidDel="00000000" w:rsidR="00000000" w:rsidRPr="00000000">
        <w:rPr>
          <w:color w:val="1d1c1d"/>
          <w:rtl w:val="0"/>
        </w:rPr>
        <w:t xml:space="preserve"> 12 V DC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IRC :</w:t>
      </w:r>
      <w:r w:rsidDel="00000000" w:rsidR="00000000" w:rsidRPr="00000000">
        <w:rPr>
          <w:color w:val="1d1c1d"/>
          <w:rtl w:val="0"/>
        </w:rPr>
        <w:t xml:space="preserve"> &gt; 80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Température de couleur :</w:t>
      </w:r>
      <w:r w:rsidDel="00000000" w:rsidR="00000000" w:rsidRPr="00000000">
        <w:rPr>
          <w:color w:val="1d1c1d"/>
          <w:rtl w:val="0"/>
        </w:rPr>
        <w:t xml:space="preserve"> 6 000 K - 6 500 K (Blanc froid / Lumière du jour)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Angle de diffusion :</w:t>
      </w:r>
      <w:r w:rsidDel="00000000" w:rsidR="00000000" w:rsidRPr="00000000">
        <w:rPr>
          <w:color w:val="1d1c1d"/>
          <w:rtl w:val="0"/>
        </w:rPr>
        <w:t xml:space="preserve"> 120°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Spécificités :</w:t>
      </w:r>
      <w:r w:rsidDel="00000000" w:rsidR="00000000" w:rsidRPr="00000000">
        <w:rPr>
          <w:color w:val="1d1c1d"/>
          <w:rtl w:val="0"/>
        </w:rPr>
        <w:t xml:space="preserve"> Installation par adhésif intégré, idéal pour les environnements exigeants tels que les ateliers, zones techniques, vitrines commerciales et mise en valeur architecturale.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Certifications :</w:t>
      </w:r>
      <w:r w:rsidDel="00000000" w:rsidR="00000000" w:rsidRPr="00000000">
        <w:rPr>
          <w:color w:val="1d1c1d"/>
          <w:rtl w:val="0"/>
        </w:rPr>
        <w:t xml:space="preserve"> CE &amp; RoHS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Garantie :</w:t>
      </w:r>
      <w:r w:rsidDel="00000000" w:rsidR="00000000" w:rsidRPr="00000000">
        <w:rPr>
          <w:color w:val="1d1c1d"/>
          <w:rtl w:val="0"/>
        </w:rPr>
        <w:t xml:space="preserve"> 2 ans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