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jc w:val="center"/>
        <w:rPr>
          <w:b w:val="1"/>
          <w:bCs w:val="1"/>
          <w:color w:val="1d1c1d"/>
          <w:sz w:val="30"/>
          <w:szCs w:val="30"/>
        </w:rPr>
      </w:pPr>
      <w:bookmarkStart w:colFirst="0" w:colLast="0" w:name="_srmfqruo8vfe" w:id="0"/>
      <w:bookmarkEnd w:id="0"/>
      <w:r w:rsidDel="00000000" w:rsidR="00000000" w:rsidRPr="00000000">
        <w:rPr>
          <w:b w:val="1"/>
          <w:bCs w:val="1"/>
          <w:color w:val="1d1c1d"/>
          <w:sz w:val="30"/>
          <w:szCs w:val="30"/>
          <w:rtl w:val="0"/>
        </w:rPr>
        <w:t xml:space="preserve">R962085BCHIP65 : Ruban LED 5m – 12V – 3 000 K – 8 mm – IP65</w:t>
      </w:r>
    </w:p>
    <w:p w:rsidR="00000000" w:rsidDel="00000000" w:rsidP="00000000" w:rsidRDefault="00000000" w:rsidRPr="00000000" w14:paraId="00000002">
      <w:pPr>
        <w:spacing w:after="240" w:before="240" w:lineRule="auto"/>
        <w:rPr>
          <w:color w:val="1d1c1d"/>
        </w:rPr>
      </w:pPr>
      <w:r w:rsidDel="00000000" w:rsidR="00000000" w:rsidRPr="00000000">
        <w:rPr>
          <w:color w:val="1d1c1d"/>
          <w:rtl w:val="0"/>
        </w:rPr>
        <w:t xml:space="preserve">RUBAN LED - Éclairage linéaire indirect étanche pour environnements humides</w:t>
      </w:r>
    </w:p>
    <w:p w:rsidR="00000000" w:rsidDel="00000000" w:rsidP="00000000" w:rsidRDefault="00000000" w:rsidRPr="00000000" w14:paraId="00000003">
      <w:pPr>
        <w:numPr>
          <w:ilvl w:val="0"/>
          <w:numId w:val="1"/>
        </w:numPr>
        <w:spacing w:after="0" w:afterAutospacing="0" w:before="240" w:lineRule="auto"/>
        <w:ind w:left="720" w:hanging="360"/>
        <w:rPr>
          <w:color w:val="1d1c1d"/>
        </w:rPr>
      </w:pPr>
      <w:r w:rsidDel="00000000" w:rsidR="00000000" w:rsidRPr="00000000">
        <w:rPr>
          <w:b w:val="1"/>
          <w:bCs w:val="1"/>
          <w:color w:val="1d1c1d"/>
          <w:rtl w:val="0"/>
        </w:rPr>
        <w:t xml:space="preserve">Matériaux :</w:t>
      </w:r>
      <w:r w:rsidDel="00000000" w:rsidR="00000000" w:rsidRPr="00000000">
        <w:rPr>
          <w:color w:val="1d1c1d"/>
          <w:rtl w:val="0"/>
        </w:rPr>
        <w:t xml:space="preserve"> Bande/silicone</w:t>
      </w:r>
    </w:p>
    <w:p w:rsidR="00000000" w:rsidDel="00000000" w:rsidP="00000000" w:rsidRDefault="00000000" w:rsidRPr="00000000" w14:paraId="00000004">
      <w:pPr>
        <w:numPr>
          <w:ilvl w:val="0"/>
          <w:numId w:val="1"/>
        </w:numPr>
        <w:spacing w:after="0" w:afterAutospacing="0" w:before="0" w:beforeAutospacing="0" w:lineRule="auto"/>
        <w:ind w:left="720" w:hanging="360"/>
        <w:rPr>
          <w:color w:val="1d1c1d"/>
        </w:rPr>
      </w:pPr>
      <w:r w:rsidDel="00000000" w:rsidR="00000000" w:rsidRPr="00000000">
        <w:rPr>
          <w:b w:val="1"/>
          <w:bCs w:val="1"/>
          <w:color w:val="1d1c1d"/>
          <w:rtl w:val="0"/>
        </w:rPr>
        <w:t xml:space="preserve">Protection :</w:t>
      </w:r>
      <w:r w:rsidDel="00000000" w:rsidR="00000000" w:rsidRPr="00000000">
        <w:rPr>
          <w:color w:val="1d1c1d"/>
          <w:rtl w:val="0"/>
        </w:rPr>
        <w:t xml:space="preserve"> IP65</w:t>
      </w:r>
    </w:p>
    <w:p w:rsidR="00000000" w:rsidDel="00000000" w:rsidP="00000000" w:rsidRDefault="00000000" w:rsidRPr="00000000" w14:paraId="00000005">
      <w:pPr>
        <w:numPr>
          <w:ilvl w:val="0"/>
          <w:numId w:val="1"/>
        </w:numPr>
        <w:spacing w:after="0" w:afterAutospacing="0" w:before="0" w:beforeAutospacing="0" w:lineRule="auto"/>
        <w:ind w:left="720" w:hanging="360"/>
        <w:rPr>
          <w:color w:val="1d1c1d"/>
        </w:rPr>
      </w:pPr>
      <w:r w:rsidDel="00000000" w:rsidR="00000000" w:rsidRPr="00000000">
        <w:rPr>
          <w:b w:val="1"/>
          <w:bCs w:val="1"/>
          <w:color w:val="1d1c1d"/>
          <w:rtl w:val="0"/>
        </w:rPr>
        <w:t xml:space="preserve">Dimensions :</w:t>
      </w:r>
      <w:r w:rsidDel="00000000" w:rsidR="00000000" w:rsidRPr="00000000">
        <w:rPr>
          <w:color w:val="1d1c1d"/>
          <w:rtl w:val="0"/>
        </w:rPr>
        <w:t xml:space="preserve"> 5000 x 8 x 2 mm</w:t>
      </w:r>
    </w:p>
    <w:p w:rsidR="00000000" w:rsidDel="00000000" w:rsidP="00000000" w:rsidRDefault="00000000" w:rsidRPr="00000000" w14:paraId="00000006">
      <w:pPr>
        <w:numPr>
          <w:ilvl w:val="0"/>
          <w:numId w:val="1"/>
        </w:numPr>
        <w:spacing w:after="0" w:afterAutospacing="0" w:before="0" w:beforeAutospacing="0" w:lineRule="auto"/>
        <w:ind w:left="720" w:hanging="360"/>
        <w:rPr>
          <w:color w:val="1d1c1d"/>
        </w:rPr>
      </w:pPr>
      <w:r w:rsidDel="00000000" w:rsidR="00000000" w:rsidRPr="00000000">
        <w:rPr>
          <w:b w:val="1"/>
          <w:bCs w:val="1"/>
          <w:color w:val="1d1c1d"/>
          <w:rtl w:val="0"/>
        </w:rPr>
        <w:t xml:space="preserve">Découpe :</w:t>
      </w:r>
      <w:r w:rsidDel="00000000" w:rsidR="00000000" w:rsidRPr="00000000">
        <w:rPr>
          <w:color w:val="1d1c1d"/>
          <w:rtl w:val="0"/>
        </w:rPr>
        <w:t xml:space="preserve"> Redimensionnable</w:t>
      </w:r>
    </w:p>
    <w:p w:rsidR="00000000" w:rsidDel="00000000" w:rsidP="00000000" w:rsidRDefault="00000000" w:rsidRPr="00000000" w14:paraId="00000007">
      <w:pPr>
        <w:numPr>
          <w:ilvl w:val="0"/>
          <w:numId w:val="1"/>
        </w:numPr>
        <w:spacing w:after="0" w:afterAutospacing="0" w:before="0" w:beforeAutospacing="0" w:lineRule="auto"/>
        <w:ind w:left="720" w:hanging="360"/>
        <w:rPr>
          <w:color w:val="1d1c1d"/>
        </w:rPr>
      </w:pPr>
      <w:r w:rsidDel="00000000" w:rsidR="00000000" w:rsidRPr="00000000">
        <w:rPr>
          <w:b w:val="1"/>
          <w:bCs w:val="1"/>
          <w:color w:val="1d1c1d"/>
          <w:rtl w:val="0"/>
        </w:rPr>
        <w:t xml:space="preserve">Consommation :</w:t>
      </w:r>
      <w:r w:rsidDel="00000000" w:rsidR="00000000" w:rsidRPr="00000000">
        <w:rPr>
          <w:color w:val="1d1c1d"/>
          <w:rtl w:val="0"/>
        </w:rPr>
        <w:t xml:space="preserve"> 9,6 W/m</w:t>
      </w:r>
    </w:p>
    <w:p w:rsidR="00000000" w:rsidDel="00000000" w:rsidP="00000000" w:rsidRDefault="00000000" w:rsidRPr="00000000" w14:paraId="00000008">
      <w:pPr>
        <w:numPr>
          <w:ilvl w:val="0"/>
          <w:numId w:val="1"/>
        </w:numPr>
        <w:spacing w:after="0" w:afterAutospacing="0" w:before="0" w:beforeAutospacing="0" w:lineRule="auto"/>
        <w:ind w:left="720" w:hanging="360"/>
        <w:rPr>
          <w:color w:val="1d1c1d"/>
        </w:rPr>
      </w:pPr>
      <w:r w:rsidDel="00000000" w:rsidR="00000000" w:rsidRPr="00000000">
        <w:rPr>
          <w:b w:val="1"/>
          <w:bCs w:val="1"/>
          <w:color w:val="1d1c1d"/>
          <w:rtl w:val="0"/>
        </w:rPr>
        <w:t xml:space="preserve">Alimentation :</w:t>
      </w:r>
      <w:r w:rsidDel="00000000" w:rsidR="00000000" w:rsidRPr="00000000">
        <w:rPr>
          <w:color w:val="1d1c1d"/>
          <w:rtl w:val="0"/>
        </w:rPr>
        <w:t xml:space="preserve"> 12 V DC</w:t>
      </w:r>
    </w:p>
    <w:p w:rsidR="00000000" w:rsidDel="00000000" w:rsidP="00000000" w:rsidRDefault="00000000" w:rsidRPr="00000000" w14:paraId="00000009">
      <w:pPr>
        <w:numPr>
          <w:ilvl w:val="0"/>
          <w:numId w:val="1"/>
        </w:numPr>
        <w:spacing w:after="0" w:afterAutospacing="0" w:before="0" w:beforeAutospacing="0" w:lineRule="auto"/>
        <w:ind w:left="720" w:hanging="360"/>
        <w:rPr>
          <w:color w:val="1d1c1d"/>
        </w:rPr>
      </w:pPr>
      <w:r w:rsidDel="00000000" w:rsidR="00000000" w:rsidRPr="00000000">
        <w:rPr>
          <w:b w:val="1"/>
          <w:bCs w:val="1"/>
          <w:color w:val="1d1c1d"/>
          <w:rtl w:val="0"/>
        </w:rPr>
        <w:t xml:space="preserve">IRC :</w:t>
      </w:r>
      <w:r w:rsidDel="00000000" w:rsidR="00000000" w:rsidRPr="00000000">
        <w:rPr>
          <w:color w:val="1d1c1d"/>
          <w:rtl w:val="0"/>
        </w:rPr>
        <w:t xml:space="preserve"> &gt; 80</w:t>
      </w:r>
    </w:p>
    <w:p w:rsidR="00000000" w:rsidDel="00000000" w:rsidP="00000000" w:rsidRDefault="00000000" w:rsidRPr="00000000" w14:paraId="0000000A">
      <w:pPr>
        <w:numPr>
          <w:ilvl w:val="0"/>
          <w:numId w:val="1"/>
        </w:numPr>
        <w:spacing w:after="0" w:afterAutospacing="0" w:before="0" w:beforeAutospacing="0" w:lineRule="auto"/>
        <w:ind w:left="720" w:hanging="360"/>
        <w:rPr>
          <w:color w:val="1d1c1d"/>
        </w:rPr>
      </w:pPr>
      <w:r w:rsidDel="00000000" w:rsidR="00000000" w:rsidRPr="00000000">
        <w:rPr>
          <w:b w:val="1"/>
          <w:bCs w:val="1"/>
          <w:color w:val="1d1c1d"/>
          <w:rtl w:val="0"/>
        </w:rPr>
        <w:t xml:space="preserve">Température de couleur :</w:t>
      </w:r>
      <w:r w:rsidDel="00000000" w:rsidR="00000000" w:rsidRPr="00000000">
        <w:rPr>
          <w:color w:val="1d1c1d"/>
          <w:rtl w:val="0"/>
        </w:rPr>
        <w:t xml:space="preserve"> 3 000 K (Blanc chaud)</w:t>
      </w:r>
    </w:p>
    <w:p w:rsidR="00000000" w:rsidDel="00000000" w:rsidP="00000000" w:rsidRDefault="00000000" w:rsidRPr="00000000" w14:paraId="0000000B">
      <w:pPr>
        <w:numPr>
          <w:ilvl w:val="0"/>
          <w:numId w:val="1"/>
        </w:numPr>
        <w:spacing w:after="0" w:afterAutospacing="0" w:before="0" w:beforeAutospacing="0" w:lineRule="auto"/>
        <w:ind w:left="720" w:hanging="360"/>
        <w:rPr>
          <w:color w:val="1d1c1d"/>
        </w:rPr>
      </w:pPr>
      <w:r w:rsidDel="00000000" w:rsidR="00000000" w:rsidRPr="00000000">
        <w:rPr>
          <w:b w:val="1"/>
          <w:bCs w:val="1"/>
          <w:color w:val="1d1c1d"/>
          <w:rtl w:val="0"/>
        </w:rPr>
        <w:t xml:space="preserve">Angle de diffusion :</w:t>
      </w:r>
      <w:r w:rsidDel="00000000" w:rsidR="00000000" w:rsidRPr="00000000">
        <w:rPr>
          <w:color w:val="1d1c1d"/>
          <w:rtl w:val="0"/>
        </w:rPr>
        <w:t xml:space="preserve"> 120°</w:t>
      </w:r>
    </w:p>
    <w:p w:rsidR="00000000" w:rsidDel="00000000" w:rsidP="00000000" w:rsidRDefault="00000000" w:rsidRPr="00000000" w14:paraId="0000000C">
      <w:pPr>
        <w:numPr>
          <w:ilvl w:val="0"/>
          <w:numId w:val="1"/>
        </w:numPr>
        <w:spacing w:after="0" w:afterAutospacing="0" w:before="0" w:beforeAutospacing="0" w:lineRule="auto"/>
        <w:ind w:left="720" w:hanging="360"/>
        <w:rPr>
          <w:color w:val="1d1c1d"/>
        </w:rPr>
      </w:pPr>
      <w:r w:rsidDel="00000000" w:rsidR="00000000" w:rsidRPr="00000000">
        <w:rPr>
          <w:b w:val="1"/>
          <w:bCs w:val="1"/>
          <w:color w:val="1d1c1d"/>
          <w:rtl w:val="0"/>
        </w:rPr>
        <w:t xml:space="preserve">Spécificités :</w:t>
      </w:r>
      <w:r w:rsidDel="00000000" w:rsidR="00000000" w:rsidRPr="00000000">
        <w:rPr>
          <w:color w:val="1d1c1d"/>
          <w:rtl w:val="0"/>
        </w:rPr>
        <w:t xml:space="preserve"> Équipé d'un système adhésif au verso pour une fixation simple. Idéal pour souligner les lignes architecturales dans les pièces humides (salles de bain, cuisines) ou pour des installations en extérieur protégé.</w:t>
      </w:r>
    </w:p>
    <w:p w:rsidR="00000000" w:rsidDel="00000000" w:rsidP="00000000" w:rsidRDefault="00000000" w:rsidRPr="00000000" w14:paraId="0000000D">
      <w:pPr>
        <w:numPr>
          <w:ilvl w:val="0"/>
          <w:numId w:val="1"/>
        </w:numPr>
        <w:spacing w:after="0" w:afterAutospacing="0" w:before="0" w:beforeAutospacing="0" w:lineRule="auto"/>
        <w:ind w:left="720" w:hanging="360"/>
        <w:rPr>
          <w:color w:val="1d1c1d"/>
        </w:rPr>
      </w:pPr>
      <w:r w:rsidDel="00000000" w:rsidR="00000000" w:rsidRPr="00000000">
        <w:rPr>
          <w:b w:val="1"/>
          <w:bCs w:val="1"/>
          <w:color w:val="1d1c1d"/>
          <w:rtl w:val="0"/>
        </w:rPr>
        <w:t xml:space="preserve">Certifications :</w:t>
      </w:r>
      <w:r w:rsidDel="00000000" w:rsidR="00000000" w:rsidRPr="00000000">
        <w:rPr>
          <w:color w:val="1d1c1d"/>
          <w:rtl w:val="0"/>
        </w:rPr>
        <w:t xml:space="preserve"> CE &amp; RoHS</w:t>
      </w:r>
    </w:p>
    <w:p w:rsidR="00000000" w:rsidDel="00000000" w:rsidP="00000000" w:rsidRDefault="00000000" w:rsidRPr="00000000" w14:paraId="0000000E">
      <w:pPr>
        <w:numPr>
          <w:ilvl w:val="0"/>
          <w:numId w:val="1"/>
        </w:numPr>
        <w:spacing w:after="240" w:before="0" w:beforeAutospacing="0" w:lineRule="auto"/>
        <w:ind w:left="720" w:hanging="360"/>
        <w:rPr>
          <w:color w:val="1d1c1d"/>
        </w:rPr>
      </w:pPr>
      <w:r w:rsidDel="00000000" w:rsidR="00000000" w:rsidRPr="00000000">
        <w:rPr>
          <w:b w:val="1"/>
          <w:bCs w:val="1"/>
          <w:color w:val="1d1c1d"/>
          <w:rtl w:val="0"/>
        </w:rPr>
        <w:t xml:space="preserve">Garantie :</w:t>
      </w:r>
      <w:r w:rsidDel="00000000" w:rsidR="00000000" w:rsidRPr="00000000">
        <w:rPr>
          <w:color w:val="1d1c1d"/>
          <w:rtl w:val="0"/>
        </w:rPr>
        <w:t xml:space="preserve"> 2 ans</w:t>
      </w: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