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2"/>
        <w:keepNext w:val="0"/>
        <w:keepLines w:val="0"/>
        <w:spacing w:after="80" w:lineRule="auto"/>
        <w:jc w:val="center"/>
        <w:rPr>
          <w:b w:val="1"/>
          <w:bCs w:val="1"/>
          <w:color w:val="1d1c1d"/>
          <w:sz w:val="30"/>
          <w:szCs w:val="30"/>
        </w:rPr>
      </w:pPr>
      <w:bookmarkStart w:colFirst="0" w:colLast="0" w:name="_m2927gb5pmn9" w:id="0"/>
      <w:bookmarkEnd w:id="0"/>
      <w:r w:rsidDel="00000000" w:rsidR="00000000" w:rsidRPr="00000000">
        <w:rPr>
          <w:b w:val="1"/>
          <w:bCs w:val="1"/>
          <w:color w:val="1d1c1d"/>
          <w:sz w:val="30"/>
          <w:szCs w:val="30"/>
          <w:rtl w:val="0"/>
        </w:rPr>
        <w:t xml:space="preserve">R232110BLJIP65 : Ruban LED 5m – 24V – 5 000 K – IP65</w:t>
      </w:r>
    </w:p>
    <w:p w:rsidR="00000000" w:rsidDel="00000000" w:rsidP="00000000" w:rsidRDefault="00000000" w:rsidRPr="00000000" w14:paraId="00000002">
      <w:pPr>
        <w:spacing w:after="240" w:before="240" w:lineRule="auto"/>
        <w:rPr>
          <w:color w:val="1d1c1d"/>
        </w:rPr>
      </w:pPr>
      <w:r w:rsidDel="00000000" w:rsidR="00000000" w:rsidRPr="00000000">
        <w:rPr>
          <w:color w:val="1d1c1d"/>
          <w:rtl w:val="0"/>
        </w:rPr>
        <w:t xml:space="preserve">RUBAN LED - Éclairage linéaire étanche, IRC &gt; 90</w:t>
      </w:r>
    </w:p>
    <w:p w:rsidR="00000000" w:rsidDel="00000000" w:rsidP="00000000" w:rsidRDefault="00000000" w:rsidRPr="00000000" w14:paraId="00000003">
      <w:pPr>
        <w:numPr>
          <w:ilvl w:val="0"/>
          <w:numId w:val="1"/>
        </w:numPr>
        <w:spacing w:after="0" w:afterAutospacing="0" w:before="240" w:lineRule="auto"/>
        <w:ind w:left="720" w:hanging="360"/>
        <w:rPr>
          <w:color w:val="1d1c1d"/>
        </w:rPr>
      </w:pPr>
      <w:r w:rsidDel="00000000" w:rsidR="00000000" w:rsidRPr="00000000">
        <w:rPr>
          <w:b w:val="1"/>
          <w:bCs w:val="1"/>
          <w:color w:val="1d1c1d"/>
          <w:rtl w:val="0"/>
        </w:rPr>
        <w:t xml:space="preserve">Matériaux :</w:t>
      </w:r>
      <w:r w:rsidDel="00000000" w:rsidR="00000000" w:rsidRPr="00000000">
        <w:rPr>
          <w:color w:val="1d1c1d"/>
          <w:rtl w:val="0"/>
        </w:rPr>
        <w:t xml:space="preserve"> Bande flexible/silicone</w:t>
      </w:r>
    </w:p>
    <w:p w:rsidR="00000000" w:rsidDel="00000000" w:rsidP="00000000" w:rsidRDefault="00000000" w:rsidRPr="00000000" w14:paraId="00000004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b w:val="1"/>
          <w:bCs w:val="1"/>
          <w:color w:val="1d1c1d"/>
          <w:rtl w:val="0"/>
        </w:rPr>
        <w:t xml:space="preserve">Protection :</w:t>
      </w:r>
      <w:r w:rsidDel="00000000" w:rsidR="00000000" w:rsidRPr="00000000">
        <w:rPr>
          <w:color w:val="1d1c1d"/>
          <w:rtl w:val="0"/>
        </w:rPr>
        <w:t xml:space="preserve"> IP65</w:t>
      </w:r>
    </w:p>
    <w:p w:rsidR="00000000" w:rsidDel="00000000" w:rsidP="00000000" w:rsidRDefault="00000000" w:rsidRPr="00000000" w14:paraId="00000005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b w:val="1"/>
          <w:bCs w:val="1"/>
          <w:color w:val="1d1c1d"/>
          <w:rtl w:val="0"/>
        </w:rPr>
        <w:t xml:space="preserve">Dimensions :</w:t>
      </w:r>
      <w:r w:rsidDel="00000000" w:rsidR="00000000" w:rsidRPr="00000000">
        <w:rPr>
          <w:color w:val="1d1c1d"/>
          <w:rtl w:val="0"/>
        </w:rPr>
        <w:t xml:space="preserve"> 5000 x 10 x 2 mm</w:t>
      </w:r>
    </w:p>
    <w:p w:rsidR="00000000" w:rsidDel="00000000" w:rsidP="00000000" w:rsidRDefault="00000000" w:rsidRPr="00000000" w14:paraId="00000006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b w:val="1"/>
          <w:bCs w:val="1"/>
          <w:color w:val="1d1c1d"/>
          <w:rtl w:val="0"/>
        </w:rPr>
        <w:t xml:space="preserve">Découpe :</w:t>
      </w:r>
      <w:r w:rsidDel="00000000" w:rsidR="00000000" w:rsidRPr="00000000">
        <w:rPr>
          <w:color w:val="1d1c1d"/>
          <w:rtl w:val="0"/>
        </w:rPr>
        <w:t xml:space="preserve"> Sectionnable tous les 63 mm</w:t>
      </w:r>
    </w:p>
    <w:p w:rsidR="00000000" w:rsidDel="00000000" w:rsidP="00000000" w:rsidRDefault="00000000" w:rsidRPr="00000000" w14:paraId="00000007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b w:val="1"/>
          <w:bCs w:val="1"/>
          <w:color w:val="1d1c1d"/>
          <w:rtl w:val="0"/>
        </w:rPr>
        <w:t xml:space="preserve">Densité LED :</w:t>
      </w:r>
      <w:r w:rsidDel="00000000" w:rsidR="00000000" w:rsidRPr="00000000">
        <w:rPr>
          <w:color w:val="1d1c1d"/>
          <w:rtl w:val="0"/>
        </w:rPr>
        <w:t xml:space="preserve"> 96 LED / mètre</w:t>
      </w:r>
    </w:p>
    <w:p w:rsidR="00000000" w:rsidDel="00000000" w:rsidP="00000000" w:rsidRDefault="00000000" w:rsidRPr="00000000" w14:paraId="00000008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b w:val="1"/>
          <w:bCs w:val="1"/>
          <w:color w:val="1d1c1d"/>
          <w:rtl w:val="0"/>
        </w:rPr>
        <w:t xml:space="preserve">Consommation :</w:t>
      </w:r>
      <w:r w:rsidDel="00000000" w:rsidR="00000000" w:rsidRPr="00000000">
        <w:rPr>
          <w:color w:val="1d1c1d"/>
          <w:rtl w:val="0"/>
        </w:rPr>
        <w:t xml:space="preserve"> 23 W/m</w:t>
      </w:r>
    </w:p>
    <w:p w:rsidR="00000000" w:rsidDel="00000000" w:rsidP="00000000" w:rsidRDefault="00000000" w:rsidRPr="00000000" w14:paraId="00000009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b w:val="1"/>
          <w:bCs w:val="1"/>
          <w:color w:val="1d1c1d"/>
          <w:rtl w:val="0"/>
        </w:rPr>
        <w:t xml:space="preserve">Alimentation :</w:t>
      </w:r>
      <w:r w:rsidDel="00000000" w:rsidR="00000000" w:rsidRPr="00000000">
        <w:rPr>
          <w:color w:val="1d1c1d"/>
          <w:rtl w:val="0"/>
        </w:rPr>
        <w:t xml:space="preserve"> 24 V DC</w:t>
      </w:r>
    </w:p>
    <w:p w:rsidR="00000000" w:rsidDel="00000000" w:rsidP="00000000" w:rsidRDefault="00000000" w:rsidRPr="00000000" w14:paraId="0000000A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b w:val="1"/>
          <w:bCs w:val="1"/>
          <w:color w:val="1d1c1d"/>
          <w:rtl w:val="0"/>
        </w:rPr>
        <w:t xml:space="preserve">Flux lumineux :</w:t>
      </w:r>
      <w:r w:rsidDel="00000000" w:rsidR="00000000" w:rsidRPr="00000000">
        <w:rPr>
          <w:color w:val="1d1c1d"/>
          <w:rtl w:val="0"/>
        </w:rPr>
        <w:t xml:space="preserve"> 4 500 lm</w:t>
      </w:r>
    </w:p>
    <w:p w:rsidR="00000000" w:rsidDel="00000000" w:rsidP="00000000" w:rsidRDefault="00000000" w:rsidRPr="00000000" w14:paraId="0000000B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b w:val="1"/>
          <w:bCs w:val="1"/>
          <w:color w:val="1d1c1d"/>
          <w:rtl w:val="0"/>
        </w:rPr>
        <w:t xml:space="preserve">Performance lumineuse :</w:t>
      </w:r>
      <w:r w:rsidDel="00000000" w:rsidR="00000000" w:rsidRPr="00000000">
        <w:rPr>
          <w:color w:val="1d1c1d"/>
          <w:rtl w:val="0"/>
        </w:rPr>
        <w:t xml:space="preserve"> 39 lm/W</w:t>
      </w:r>
    </w:p>
    <w:p w:rsidR="00000000" w:rsidDel="00000000" w:rsidP="00000000" w:rsidRDefault="00000000" w:rsidRPr="00000000" w14:paraId="0000000C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b w:val="1"/>
          <w:bCs w:val="1"/>
          <w:color w:val="1d1c1d"/>
          <w:rtl w:val="0"/>
        </w:rPr>
        <w:t xml:space="preserve">IRC :</w:t>
      </w:r>
      <w:r w:rsidDel="00000000" w:rsidR="00000000" w:rsidRPr="00000000">
        <w:rPr>
          <w:color w:val="1d1c1d"/>
          <w:rtl w:val="0"/>
        </w:rPr>
        <w:t xml:space="preserve"> &gt; 90</w:t>
      </w:r>
    </w:p>
    <w:p w:rsidR="00000000" w:rsidDel="00000000" w:rsidP="00000000" w:rsidRDefault="00000000" w:rsidRPr="00000000" w14:paraId="0000000D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b w:val="1"/>
          <w:bCs w:val="1"/>
          <w:color w:val="1d1c1d"/>
          <w:rtl w:val="0"/>
        </w:rPr>
        <w:t xml:space="preserve">Température de couleur :</w:t>
      </w:r>
      <w:r w:rsidDel="00000000" w:rsidR="00000000" w:rsidRPr="00000000">
        <w:rPr>
          <w:color w:val="1d1c1d"/>
          <w:rtl w:val="0"/>
        </w:rPr>
        <w:t xml:space="preserve"> 5 000 K (Blanc neutre / Lumière du jour)</w:t>
      </w:r>
    </w:p>
    <w:p w:rsidR="00000000" w:rsidDel="00000000" w:rsidP="00000000" w:rsidRDefault="00000000" w:rsidRPr="00000000" w14:paraId="0000000E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b w:val="1"/>
          <w:bCs w:val="1"/>
          <w:color w:val="1d1c1d"/>
          <w:rtl w:val="0"/>
        </w:rPr>
        <w:t xml:space="preserve">Angle de diffusion :</w:t>
      </w:r>
      <w:r w:rsidDel="00000000" w:rsidR="00000000" w:rsidRPr="00000000">
        <w:rPr>
          <w:color w:val="1d1c1d"/>
          <w:rtl w:val="0"/>
        </w:rPr>
        <w:t xml:space="preserve"> 120°</w:t>
      </w:r>
    </w:p>
    <w:p w:rsidR="00000000" w:rsidDel="00000000" w:rsidP="00000000" w:rsidRDefault="00000000" w:rsidRPr="00000000" w14:paraId="0000000F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b w:val="1"/>
          <w:bCs w:val="1"/>
          <w:color w:val="1d1c1d"/>
          <w:rtl w:val="0"/>
        </w:rPr>
        <w:t xml:space="preserve">Spécificités :</w:t>
      </w:r>
      <w:r w:rsidDel="00000000" w:rsidR="00000000" w:rsidRPr="00000000">
        <w:rPr>
          <w:color w:val="1d1c1d"/>
          <w:rtl w:val="0"/>
        </w:rPr>
        <w:t xml:space="preserve"> Installation simplifiée par adhésif au verso, idéal pour l'éclairage de précision en cuisine, plans de travail, commerces et balisage de zones humides.</w:t>
      </w:r>
    </w:p>
    <w:p w:rsidR="00000000" w:rsidDel="00000000" w:rsidP="00000000" w:rsidRDefault="00000000" w:rsidRPr="00000000" w14:paraId="00000010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b w:val="1"/>
          <w:bCs w:val="1"/>
          <w:color w:val="1d1c1d"/>
          <w:rtl w:val="0"/>
        </w:rPr>
        <w:t xml:space="preserve">Certifications :</w:t>
      </w:r>
      <w:r w:rsidDel="00000000" w:rsidR="00000000" w:rsidRPr="00000000">
        <w:rPr>
          <w:color w:val="1d1c1d"/>
          <w:rtl w:val="0"/>
        </w:rPr>
        <w:t xml:space="preserve"> CE &amp; RoHs</w:t>
      </w:r>
    </w:p>
    <w:p w:rsidR="00000000" w:rsidDel="00000000" w:rsidP="00000000" w:rsidRDefault="00000000" w:rsidRPr="00000000" w14:paraId="00000011">
      <w:pPr>
        <w:numPr>
          <w:ilvl w:val="0"/>
          <w:numId w:val="1"/>
        </w:numPr>
        <w:spacing w:after="24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b w:val="1"/>
          <w:bCs w:val="1"/>
          <w:color w:val="1d1c1d"/>
          <w:rtl w:val="0"/>
        </w:rPr>
        <w:t xml:space="preserve">Garantie :</w:t>
      </w:r>
      <w:r w:rsidDel="00000000" w:rsidR="00000000" w:rsidRPr="00000000">
        <w:rPr>
          <w:color w:val="1d1c1d"/>
          <w:rtl w:val="0"/>
        </w:rPr>
        <w:t xml:space="preserve"> 2 ans</w:t>
      </w:r>
    </w:p>
    <w:p w:rsidR="00000000" w:rsidDel="00000000" w:rsidP="00000000" w:rsidRDefault="00000000" w:rsidRPr="00000000" w14:paraId="00000012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fr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