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tyf0e5dq9ok6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LEDTELRVB : Contrôleur et Télécommande RF pour Ruban LED RVB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ACCESSOIRE DE GESTION – Pilotage colorimétrique intuitif pour systèmes RVB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produit :</w:t>
      </w:r>
      <w:r w:rsidDel="00000000" w:rsidR="00000000" w:rsidRPr="00000000">
        <w:rPr>
          <w:rtl w:val="0"/>
        </w:rPr>
        <w:t xml:space="preserve"> Kit de gestion (Récepteur + Télécommande sans fil)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Technologie :</w:t>
      </w:r>
      <w:r w:rsidDel="00000000" w:rsidR="00000000" w:rsidRPr="00000000">
        <w:rPr>
          <w:rtl w:val="0"/>
        </w:rPr>
        <w:t xml:space="preserve"> Radiofréquence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Rubans LED RVB – 12V / 24V DC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Interface :</w:t>
      </w:r>
      <w:r w:rsidDel="00000000" w:rsidR="00000000" w:rsidRPr="00000000">
        <w:rPr>
          <w:rtl w:val="0"/>
        </w:rPr>
        <w:t xml:space="preserve"> Cercle chromatique tactile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Usage :</w:t>
      </w:r>
      <w:r w:rsidDel="00000000" w:rsidR="00000000" w:rsidRPr="00000000">
        <w:rPr>
          <w:rtl w:val="0"/>
        </w:rPr>
        <w:t xml:space="preserve"> Intérieur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Portée :</w:t>
      </w:r>
      <w:r w:rsidDel="00000000" w:rsidR="00000000" w:rsidRPr="00000000">
        <w:rPr>
          <w:rtl w:val="0"/>
        </w:rPr>
        <w:t xml:space="preserve"> Jusqu'à 20-30 mètres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Le récepteur facilite l'intégration dans les profilés ou boîtiers de dérivation.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Note technique :</w:t>
      </w:r>
      <w:r w:rsidDel="00000000" w:rsidR="00000000" w:rsidRPr="00000000">
        <w:rPr>
          <w:rtl w:val="0"/>
        </w:rPr>
        <w:t xml:space="preserve"> Ce contrôleur mémorise le dernier état avant coupure.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