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8F" w:rsidRDefault="00E25707">
      <w:pPr>
        <w:pStyle w:val="Titre2"/>
        <w:keepNext w:val="0"/>
        <w:keepLines w:val="0"/>
        <w:spacing w:after="80"/>
        <w:jc w:val="center"/>
        <w:rPr>
          <w:b/>
          <w:bCs/>
          <w:color w:val="1D1C1D"/>
          <w:sz w:val="30"/>
          <w:szCs w:val="30"/>
        </w:rPr>
      </w:pPr>
      <w:bookmarkStart w:id="0" w:name="_tnvfenitftu4" w:colFirst="0" w:colLast="0"/>
      <w:bookmarkEnd w:id="0"/>
      <w:r>
        <w:rPr>
          <w:b/>
          <w:bCs/>
          <w:color w:val="1D1C1D"/>
          <w:sz w:val="30"/>
          <w:szCs w:val="30"/>
        </w:rPr>
        <w:t xml:space="preserve">LEDSPOT8DTCSB : Spot LED encastrable Neptune 8W – IP65 – CCT sélectionnable &amp; </w:t>
      </w:r>
      <w:proofErr w:type="spellStart"/>
      <w:r>
        <w:rPr>
          <w:b/>
          <w:bCs/>
          <w:color w:val="1D1C1D"/>
          <w:sz w:val="30"/>
          <w:szCs w:val="30"/>
        </w:rPr>
        <w:t>Dimmable</w:t>
      </w:r>
      <w:proofErr w:type="spellEnd"/>
    </w:p>
    <w:p w:rsidR="00FF388F" w:rsidRDefault="00E25707">
      <w:pPr>
        <w:pStyle w:val="normal0"/>
        <w:spacing w:before="240" w:after="240"/>
        <w:rPr>
          <w:color w:val="1D1C1D"/>
        </w:rPr>
      </w:pPr>
      <w:r>
        <w:rPr>
          <w:color w:val="1D1C1D"/>
        </w:rPr>
        <w:t xml:space="preserve">NEPTUNE - Spot LED 8W </w:t>
      </w:r>
      <w:proofErr w:type="spellStart"/>
      <w:r>
        <w:rPr>
          <w:color w:val="1D1C1D"/>
        </w:rPr>
        <w:t>Dimmable</w:t>
      </w:r>
      <w:proofErr w:type="spellEnd"/>
      <w:r>
        <w:rPr>
          <w:color w:val="1D1C1D"/>
        </w:rPr>
        <w:t xml:space="preserve"> TCS IP65</w:t>
      </w:r>
    </w:p>
    <w:p w:rsidR="00FF388F" w:rsidRDefault="00E25707">
      <w:pPr>
        <w:pStyle w:val="normal0"/>
        <w:numPr>
          <w:ilvl w:val="0"/>
          <w:numId w:val="1"/>
        </w:numPr>
        <w:spacing w:before="240"/>
        <w:rPr>
          <w:color w:val="1D1C1D"/>
        </w:rPr>
      </w:pPr>
      <w:r>
        <w:rPr>
          <w:b/>
          <w:bCs/>
          <w:color w:val="1D1C1D"/>
        </w:rPr>
        <w:t>Matériaux :</w:t>
      </w:r>
      <w:r>
        <w:rPr>
          <w:color w:val="1D1C1D"/>
        </w:rPr>
        <w:t xml:space="preserve"> Aluminium et PMMA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Protection :</w:t>
      </w:r>
      <w:r>
        <w:rPr>
          <w:color w:val="1D1C1D"/>
        </w:rPr>
        <w:t xml:space="preserve"> IP65 / Classe II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Dimensions :</w:t>
      </w:r>
      <w:r>
        <w:rPr>
          <w:color w:val="1D1C1D"/>
        </w:rPr>
        <w:t xml:space="preserve"> Ø 88 x 40 mm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Poids :</w:t>
      </w:r>
      <w:r>
        <w:rPr>
          <w:color w:val="1D1C1D"/>
        </w:rPr>
        <w:t xml:space="preserve"> 0,200 kg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Consommation :</w:t>
      </w:r>
      <w:r>
        <w:rPr>
          <w:color w:val="1D1C1D"/>
        </w:rPr>
        <w:t xml:space="preserve"> 8 W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Alimentation :</w:t>
      </w:r>
      <w:r>
        <w:rPr>
          <w:color w:val="1D1C1D"/>
        </w:rPr>
        <w:t xml:space="preserve"> 220 – 240 V AC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Flux lumineux :</w:t>
      </w:r>
      <w:r>
        <w:rPr>
          <w:color w:val="1D1C1D"/>
        </w:rPr>
        <w:t xml:space="preserve"> 900 lm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Performance lumineuse :</w:t>
      </w:r>
      <w:r>
        <w:rPr>
          <w:color w:val="1D1C1D"/>
        </w:rPr>
        <w:t xml:space="preserve"> 113 lm/W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IRC :</w:t>
      </w:r>
      <w:r>
        <w:rPr>
          <w:color w:val="1D1C1D"/>
        </w:rPr>
        <w:t xml:space="preserve"> &gt; 80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Température de couleur :</w:t>
      </w:r>
      <w:r>
        <w:rPr>
          <w:color w:val="1D1C1D"/>
        </w:rPr>
        <w:t xml:space="preserve"> 3 000 K / 4 000 K / 6 000 K (Sélecteur TCS)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Angle de diffusion :</w:t>
      </w:r>
      <w:r>
        <w:rPr>
          <w:color w:val="1D1C1D"/>
        </w:rPr>
        <w:t xml:space="preserve"> 60°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Durée de vie :</w:t>
      </w:r>
      <w:r>
        <w:rPr>
          <w:color w:val="1D1C1D"/>
        </w:rPr>
        <w:t xml:space="preserve"> 50 000 heures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Température de fonctionnement :</w:t>
      </w:r>
      <w:r>
        <w:rPr>
          <w:color w:val="1D1C1D"/>
        </w:rPr>
        <w:t xml:space="preserve"> -30°</w:t>
      </w:r>
      <w:r>
        <w:rPr>
          <w:color w:val="1D1C1D"/>
        </w:rPr>
        <w:t>C à + 50°C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Couleur :</w:t>
      </w:r>
      <w:r>
        <w:rPr>
          <w:color w:val="1D1C1D"/>
        </w:rPr>
        <w:t xml:space="preserve"> Blanc</w:t>
      </w:r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Spécificités :</w:t>
      </w:r>
      <w:r>
        <w:rPr>
          <w:color w:val="1D1C1D"/>
        </w:rPr>
        <w:t xml:space="preserve"> </w:t>
      </w:r>
      <w:proofErr w:type="spellStart"/>
      <w:r>
        <w:rPr>
          <w:color w:val="1D1C1D"/>
        </w:rPr>
        <w:t>Dimmable</w:t>
      </w:r>
      <w:proofErr w:type="spellEnd"/>
      <w:r>
        <w:rPr>
          <w:color w:val="1D1C1D"/>
        </w:rPr>
        <w:t xml:space="preserve">, installation Plug &amp; Play, anneaux interchangeables, compatible </w:t>
      </w:r>
      <w:proofErr w:type="spellStart"/>
      <w:r>
        <w:rPr>
          <w:color w:val="1D1C1D"/>
        </w:rPr>
        <w:t>DIALux</w:t>
      </w:r>
      <w:proofErr w:type="spellEnd"/>
    </w:p>
    <w:p w:rsidR="00FF388F" w:rsidRDefault="00E25707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Certifications :</w:t>
      </w:r>
      <w:r>
        <w:rPr>
          <w:color w:val="1D1C1D"/>
        </w:rPr>
        <w:t xml:space="preserve"> CE &amp; </w:t>
      </w:r>
      <w:proofErr w:type="spellStart"/>
      <w:r>
        <w:rPr>
          <w:color w:val="1D1C1D"/>
        </w:rPr>
        <w:t>RoHs</w:t>
      </w:r>
      <w:proofErr w:type="spellEnd"/>
    </w:p>
    <w:p w:rsidR="00FF388F" w:rsidRDefault="00E25707">
      <w:pPr>
        <w:pStyle w:val="normal0"/>
        <w:numPr>
          <w:ilvl w:val="0"/>
          <w:numId w:val="1"/>
        </w:numPr>
        <w:spacing w:after="240"/>
        <w:rPr>
          <w:color w:val="1D1C1D"/>
        </w:rPr>
      </w:pPr>
      <w:r>
        <w:rPr>
          <w:b/>
          <w:bCs/>
          <w:color w:val="1D1C1D"/>
        </w:rPr>
        <w:t>Garantie :</w:t>
      </w:r>
      <w:r>
        <w:rPr>
          <w:color w:val="1D1C1D"/>
        </w:rPr>
        <w:t xml:space="preserve"> 1 an</w:t>
      </w:r>
    </w:p>
    <w:p w:rsidR="00FF388F" w:rsidRDefault="00FF388F">
      <w:pPr>
        <w:pStyle w:val="normal0"/>
      </w:pPr>
    </w:p>
    <w:sectPr w:rsidR="00FF388F" w:rsidSect="00FF38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3D549CD-8CD0-4046-878B-719633EF47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3F10C47-72D7-43C3-88EF-523E7478A5D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E5F3C"/>
    <w:multiLevelType w:val="multilevel"/>
    <w:tmpl w:val="4B9C1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proofState w:spelling="clean" w:grammar="clean"/>
  <w:defaultTabStop w:val="720"/>
  <w:hyphenationZone w:val="425"/>
  <w:characterSpacingControl w:val="doNotCompress"/>
  <w:compat/>
  <w:rsids>
    <w:rsidRoot w:val="00FF388F"/>
    <w:rsid w:val="00E25707"/>
    <w:rsid w:val="00FF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FF38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FF38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FF38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FF38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FF388F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FF388F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rsid w:val="00FF388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F388F"/>
  </w:style>
  <w:style w:type="paragraph" w:styleId="Titre">
    <w:name w:val="Title"/>
    <w:basedOn w:val="normal0"/>
    <w:next w:val="normal0"/>
    <w:rsid w:val="00FF388F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FF388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568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</cp:lastModifiedBy>
  <cp:revision>2</cp:revision>
  <dcterms:created xsi:type="dcterms:W3CDTF">2026-06-29T08:59:00Z</dcterms:created>
  <dcterms:modified xsi:type="dcterms:W3CDTF">2026-06-29T08:59:00Z</dcterms:modified>
</cp:coreProperties>
</file>