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bCs w:val="1"/>
          <w:sz w:val="30"/>
          <w:szCs w:val="30"/>
        </w:rPr>
      </w:pPr>
      <w:r w:rsidDel="00000000" w:rsidR="00000000" w:rsidRPr="00000000">
        <w:rPr>
          <w:b w:val="1"/>
          <w:bCs w:val="1"/>
          <w:sz w:val="30"/>
          <w:szCs w:val="30"/>
          <w:rtl w:val="0"/>
        </w:rPr>
        <w:t xml:space="preserve">LEDPJSEVO2 : Projecteur Industriel Suspendu</w:t>
      </w:r>
    </w:p>
    <w:p w:rsidR="00000000" w:rsidDel="00000000" w:rsidP="00000000" w:rsidRDefault="00000000" w:rsidRPr="00000000" w14:paraId="00000002">
      <w:pPr>
        <w:spacing w:after="240" w:before="240" w:lineRule="auto"/>
        <w:rPr>
          <w:b w:val="1"/>
          <w:bCs w:val="1"/>
        </w:rPr>
      </w:pPr>
      <w:r w:rsidDel="00000000" w:rsidR="00000000" w:rsidRPr="00000000">
        <w:rPr>
          <w:b w:val="1"/>
          <w:bCs w:val="1"/>
          <w:rtl w:val="0"/>
        </w:rPr>
        <w:t xml:space="preserve">Evolve</w:t>
      </w:r>
      <w:r w:rsidDel="00000000" w:rsidR="00000000" w:rsidRPr="00000000">
        <w:rPr>
          <w:b w:val="1"/>
          <w:bCs w:val="1"/>
          <w:rtl w:val="0"/>
        </w:rPr>
        <w:t xml:space="preserve"> – Solution polyvalente à puissance et optique variables</w:t>
      </w:r>
    </w:p>
    <w:p w:rsidR="00000000" w:rsidDel="00000000" w:rsidP="00000000" w:rsidRDefault="00000000" w:rsidRPr="00000000" w14:paraId="00000003">
      <w:pPr>
        <w:numPr>
          <w:ilvl w:val="0"/>
          <w:numId w:val="1"/>
        </w:numPr>
        <w:spacing w:after="0" w:afterAutospacing="0" w:before="240" w:lineRule="auto"/>
        <w:ind w:left="720" w:hanging="360"/>
      </w:pPr>
      <w:r w:rsidDel="00000000" w:rsidR="00000000" w:rsidRPr="00000000">
        <w:rPr>
          <w:b w:val="1"/>
          <w:bCs w:val="1"/>
          <w:rtl w:val="0"/>
        </w:rPr>
        <w:t xml:space="preserve">Matériaux :</w:t>
      </w:r>
      <w:r w:rsidDel="00000000" w:rsidR="00000000" w:rsidRPr="00000000">
        <w:rPr>
          <w:rtl w:val="0"/>
        </w:rPr>
        <w:t xml:space="preserve"> Aluminium/Polycarbonate</w:t>
      </w:r>
    </w:p>
    <w:p w:rsidR="00000000" w:rsidDel="00000000" w:rsidP="00000000" w:rsidRDefault="00000000" w:rsidRPr="00000000" w14:paraId="00000004">
      <w:pPr>
        <w:numPr>
          <w:ilvl w:val="0"/>
          <w:numId w:val="1"/>
        </w:numPr>
        <w:spacing w:after="0" w:afterAutospacing="0" w:before="0" w:beforeAutospacing="0" w:lineRule="auto"/>
        <w:ind w:left="720" w:hanging="360"/>
      </w:pPr>
      <w:r w:rsidDel="00000000" w:rsidR="00000000" w:rsidRPr="00000000">
        <w:rPr>
          <w:b w:val="1"/>
          <w:bCs w:val="1"/>
          <w:rtl w:val="0"/>
        </w:rPr>
        <w:t xml:space="preserve">Protection :</w:t>
      </w:r>
      <w:r w:rsidDel="00000000" w:rsidR="00000000" w:rsidRPr="00000000">
        <w:rPr>
          <w:rtl w:val="0"/>
        </w:rPr>
        <w:t xml:space="preserve"> IP65 / IK08</w:t>
      </w:r>
    </w:p>
    <w:p w:rsidR="00000000" w:rsidDel="00000000" w:rsidP="00000000" w:rsidRDefault="00000000" w:rsidRPr="00000000" w14:paraId="00000005">
      <w:pPr>
        <w:numPr>
          <w:ilvl w:val="0"/>
          <w:numId w:val="1"/>
        </w:numPr>
        <w:spacing w:after="0" w:afterAutospacing="0" w:before="0" w:beforeAutospacing="0" w:lineRule="auto"/>
        <w:ind w:left="720" w:hanging="360"/>
      </w:pPr>
      <w:r w:rsidDel="00000000" w:rsidR="00000000" w:rsidRPr="00000000">
        <w:rPr>
          <w:b w:val="1"/>
          <w:bCs w:val="1"/>
          <w:rtl w:val="0"/>
        </w:rPr>
        <w:t xml:space="preserve">Dimensions :</w:t>
      </w:r>
      <w:r w:rsidDel="00000000" w:rsidR="00000000" w:rsidRPr="00000000">
        <w:rPr>
          <w:rtl w:val="0"/>
        </w:rPr>
        <w:t xml:space="preserve"> Ø 320 x 180 mm</w:t>
      </w:r>
    </w:p>
    <w:p w:rsidR="00000000" w:rsidDel="00000000" w:rsidP="00000000" w:rsidRDefault="00000000" w:rsidRPr="00000000" w14:paraId="00000006">
      <w:pPr>
        <w:numPr>
          <w:ilvl w:val="0"/>
          <w:numId w:val="1"/>
        </w:numPr>
        <w:spacing w:after="0" w:afterAutospacing="0" w:before="0" w:beforeAutospacing="0" w:lineRule="auto"/>
        <w:ind w:left="720" w:hanging="360"/>
      </w:pPr>
      <w:r w:rsidDel="00000000" w:rsidR="00000000" w:rsidRPr="00000000">
        <w:rPr>
          <w:b w:val="1"/>
          <w:bCs w:val="1"/>
          <w:rtl w:val="0"/>
        </w:rPr>
        <w:t xml:space="preserve">Poids :</w:t>
      </w:r>
      <w:r w:rsidDel="00000000" w:rsidR="00000000" w:rsidRPr="00000000">
        <w:rPr>
          <w:rtl w:val="0"/>
        </w:rPr>
        <w:t xml:space="preserve"> 3,1 kg</w:t>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b w:val="1"/>
          <w:bCs w:val="1"/>
          <w:rtl w:val="0"/>
        </w:rPr>
        <w:t xml:space="preserve">Consommation:</w:t>
      </w:r>
      <w:r w:rsidDel="00000000" w:rsidR="00000000" w:rsidRPr="00000000">
        <w:rPr>
          <w:rtl w:val="0"/>
        </w:rPr>
        <w:t xml:space="preserve"> Réglable 100 W / 120 W / 150 W / 200 W</w:t>
      </w:r>
    </w:p>
    <w:p w:rsidR="00000000" w:rsidDel="00000000" w:rsidP="00000000" w:rsidRDefault="00000000" w:rsidRPr="00000000" w14:paraId="00000008">
      <w:pPr>
        <w:numPr>
          <w:ilvl w:val="0"/>
          <w:numId w:val="1"/>
        </w:numPr>
        <w:spacing w:after="0" w:afterAutospacing="0" w:before="0" w:beforeAutospacing="0" w:lineRule="auto"/>
        <w:ind w:left="720" w:hanging="360"/>
      </w:pPr>
      <w:r w:rsidDel="00000000" w:rsidR="00000000" w:rsidRPr="00000000">
        <w:rPr>
          <w:b w:val="1"/>
          <w:bCs w:val="1"/>
          <w:rtl w:val="0"/>
        </w:rPr>
        <w:t xml:space="preserve">Alimentation :</w:t>
      </w:r>
      <w:r w:rsidDel="00000000" w:rsidR="00000000" w:rsidRPr="00000000">
        <w:rPr>
          <w:rtl w:val="0"/>
        </w:rPr>
        <w:t xml:space="preserve"> 200 – 240 V AC</w:t>
      </w:r>
    </w:p>
    <w:p w:rsidR="00000000" w:rsidDel="00000000" w:rsidP="00000000" w:rsidRDefault="00000000" w:rsidRPr="00000000" w14:paraId="00000009">
      <w:pPr>
        <w:numPr>
          <w:ilvl w:val="0"/>
          <w:numId w:val="1"/>
        </w:numPr>
        <w:spacing w:after="0" w:afterAutospacing="0" w:before="0" w:beforeAutospacing="0" w:lineRule="auto"/>
        <w:ind w:left="720" w:hanging="360"/>
      </w:pPr>
      <w:r w:rsidDel="00000000" w:rsidR="00000000" w:rsidRPr="00000000">
        <w:rPr>
          <w:b w:val="1"/>
          <w:bCs w:val="1"/>
          <w:rtl w:val="0"/>
        </w:rPr>
        <w:t xml:space="preserve">Flux lumineux :</w:t>
      </w:r>
      <w:r w:rsidDel="00000000" w:rsidR="00000000" w:rsidRPr="00000000">
        <w:rPr>
          <w:rtl w:val="0"/>
        </w:rPr>
        <w:t xml:space="preserve"> Jusqu'à 34 000 lm </w:t>
      </w:r>
    </w:p>
    <w:p w:rsidR="00000000" w:rsidDel="00000000" w:rsidP="00000000" w:rsidRDefault="00000000" w:rsidRPr="00000000" w14:paraId="0000000A">
      <w:pPr>
        <w:numPr>
          <w:ilvl w:val="0"/>
          <w:numId w:val="1"/>
        </w:numPr>
        <w:spacing w:after="0" w:afterAutospacing="0" w:before="0" w:beforeAutospacing="0" w:lineRule="auto"/>
        <w:ind w:left="720" w:hanging="360"/>
      </w:pPr>
      <w:r w:rsidDel="00000000" w:rsidR="00000000" w:rsidRPr="00000000">
        <w:rPr>
          <w:b w:val="1"/>
          <w:bCs w:val="1"/>
          <w:rtl w:val="0"/>
        </w:rPr>
        <w:t xml:space="preserve">IRC :</w:t>
      </w:r>
      <w:r w:rsidDel="00000000" w:rsidR="00000000" w:rsidRPr="00000000">
        <w:rPr>
          <w:rtl w:val="0"/>
        </w:rPr>
        <w:t xml:space="preserve"> &gt; 70 </w:t>
      </w:r>
    </w:p>
    <w:p w:rsidR="00000000" w:rsidDel="00000000" w:rsidP="00000000" w:rsidRDefault="00000000" w:rsidRPr="00000000" w14:paraId="0000000B">
      <w:pPr>
        <w:numPr>
          <w:ilvl w:val="0"/>
          <w:numId w:val="1"/>
        </w:numPr>
        <w:spacing w:after="0" w:afterAutospacing="0" w:before="0" w:beforeAutospacing="0" w:lineRule="auto"/>
        <w:ind w:left="720" w:hanging="360"/>
      </w:pPr>
      <w:r w:rsidDel="00000000" w:rsidR="00000000" w:rsidRPr="00000000">
        <w:rPr>
          <w:b w:val="1"/>
          <w:bCs w:val="1"/>
          <w:rtl w:val="0"/>
        </w:rPr>
        <w:t xml:space="preserve">Température de couleur :</w:t>
      </w:r>
      <w:r w:rsidDel="00000000" w:rsidR="00000000" w:rsidRPr="00000000">
        <w:rPr>
          <w:rtl w:val="0"/>
        </w:rPr>
        <w:t xml:space="preserve"> 5 000 K (Blanc froid)</w:t>
      </w:r>
    </w:p>
    <w:p w:rsidR="00000000" w:rsidDel="00000000" w:rsidP="00000000" w:rsidRDefault="00000000" w:rsidRPr="00000000" w14:paraId="0000000C">
      <w:pPr>
        <w:numPr>
          <w:ilvl w:val="0"/>
          <w:numId w:val="1"/>
        </w:numPr>
        <w:spacing w:after="0" w:afterAutospacing="0" w:before="0" w:beforeAutospacing="0" w:lineRule="auto"/>
        <w:ind w:left="720" w:hanging="360"/>
      </w:pPr>
      <w:r w:rsidDel="00000000" w:rsidR="00000000" w:rsidRPr="00000000">
        <w:rPr>
          <w:b w:val="1"/>
          <w:bCs w:val="1"/>
          <w:rtl w:val="0"/>
        </w:rPr>
        <w:t xml:space="preserve">Angle de diffusion :</w:t>
      </w:r>
      <w:r w:rsidDel="00000000" w:rsidR="00000000" w:rsidRPr="00000000">
        <w:rPr>
          <w:rtl w:val="0"/>
        </w:rPr>
        <w:t xml:space="preserve"> Lentille pivotante ajustable (60° / 90° / 120°)</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b w:val="1"/>
          <w:bCs w:val="1"/>
          <w:rtl w:val="0"/>
        </w:rPr>
        <w:t xml:space="preserve">Durée de vie :</w:t>
      </w:r>
      <w:r w:rsidDel="00000000" w:rsidR="00000000" w:rsidRPr="00000000">
        <w:rPr>
          <w:rtl w:val="0"/>
        </w:rPr>
        <w:t xml:space="preserve"> 100 000 heures</w:t>
      </w:r>
    </w:p>
    <w:p w:rsidR="00000000" w:rsidDel="00000000" w:rsidP="00000000" w:rsidRDefault="00000000" w:rsidRPr="00000000" w14:paraId="0000000E">
      <w:pPr>
        <w:numPr>
          <w:ilvl w:val="0"/>
          <w:numId w:val="1"/>
        </w:numPr>
        <w:spacing w:after="0" w:afterAutospacing="0" w:before="0" w:beforeAutospacing="0" w:lineRule="auto"/>
        <w:ind w:left="720" w:hanging="360"/>
      </w:pPr>
      <w:r w:rsidDel="00000000" w:rsidR="00000000" w:rsidRPr="00000000">
        <w:rPr>
          <w:b w:val="1"/>
          <w:bCs w:val="1"/>
          <w:rtl w:val="0"/>
        </w:rPr>
        <w:t xml:space="preserve">Température de fonctionnement :</w:t>
      </w:r>
      <w:r w:rsidDel="00000000" w:rsidR="00000000" w:rsidRPr="00000000">
        <w:rPr>
          <w:rtl w:val="0"/>
        </w:rPr>
        <w:t xml:space="preserve"> -30°C à +50°C</w:t>
      </w:r>
    </w:p>
    <w:p w:rsidR="00000000" w:rsidDel="00000000" w:rsidP="00000000" w:rsidRDefault="00000000" w:rsidRPr="00000000" w14:paraId="0000000F">
      <w:pPr>
        <w:numPr>
          <w:ilvl w:val="0"/>
          <w:numId w:val="1"/>
        </w:numPr>
        <w:spacing w:after="0" w:afterAutospacing="0" w:before="0" w:beforeAutospacing="0" w:lineRule="auto"/>
        <w:ind w:left="720" w:hanging="360"/>
      </w:pPr>
      <w:r w:rsidDel="00000000" w:rsidR="00000000" w:rsidRPr="00000000">
        <w:rPr>
          <w:b w:val="1"/>
          <w:bCs w:val="1"/>
          <w:rtl w:val="0"/>
        </w:rPr>
        <w:t xml:space="preserve">Gradation :</w:t>
      </w:r>
      <w:r w:rsidDel="00000000" w:rsidR="00000000" w:rsidRPr="00000000">
        <w:rPr>
          <w:rtl w:val="0"/>
        </w:rPr>
        <w:t xml:space="preserve"> Dimmable 0-10V (Option DALI disponible)</w:t>
      </w:r>
    </w:p>
    <w:p w:rsidR="00000000" w:rsidDel="00000000" w:rsidP="00000000" w:rsidRDefault="00000000" w:rsidRPr="00000000" w14:paraId="00000010">
      <w:pPr>
        <w:numPr>
          <w:ilvl w:val="0"/>
          <w:numId w:val="1"/>
        </w:numPr>
        <w:spacing w:after="0" w:afterAutospacing="0" w:before="0" w:beforeAutospacing="0" w:lineRule="auto"/>
        <w:ind w:left="720" w:hanging="360"/>
      </w:pPr>
      <w:r w:rsidDel="00000000" w:rsidR="00000000" w:rsidRPr="00000000">
        <w:rPr>
          <w:b w:val="1"/>
          <w:bCs w:val="1"/>
          <w:rtl w:val="0"/>
        </w:rPr>
        <w:t xml:space="preserve">Spécificités :</w:t>
      </w:r>
      <w:r w:rsidDel="00000000" w:rsidR="00000000" w:rsidRPr="00000000">
        <w:rPr>
          <w:rtl w:val="0"/>
        </w:rPr>
        <w:t xml:space="preserve"> Le projecteur EVOLVE est conçu pour une modularité totale. Son sélecteur de puissance et sa lentille multi-angles permettent de couvrir une multitude de configurations (grandes hauteurs, rayonnages ou zones vastes) avec une seule référence. Compatible avec le boîtier KONTROLight et diverses options (détecteur MMS, supports orientables, réflecteur prismatique).</w:t>
      </w:r>
    </w:p>
    <w:p w:rsidR="00000000" w:rsidDel="00000000" w:rsidP="00000000" w:rsidRDefault="00000000" w:rsidRPr="00000000" w14:paraId="00000011">
      <w:pPr>
        <w:numPr>
          <w:ilvl w:val="0"/>
          <w:numId w:val="1"/>
        </w:numPr>
        <w:spacing w:after="0" w:afterAutospacing="0" w:before="0" w:beforeAutospacing="0" w:lineRule="auto"/>
        <w:ind w:left="720" w:hanging="360"/>
      </w:pPr>
      <w:r w:rsidDel="00000000" w:rsidR="00000000" w:rsidRPr="00000000">
        <w:rPr>
          <w:b w:val="1"/>
          <w:bCs w:val="1"/>
          <w:rtl w:val="0"/>
        </w:rPr>
        <w:t xml:space="preserve">Note technique :</w:t>
      </w:r>
      <w:r w:rsidDel="00000000" w:rsidR="00000000" w:rsidRPr="00000000">
        <w:rPr>
          <w:rtl w:val="0"/>
        </w:rPr>
        <w:t xml:space="preserve"> Idéal pour l'optimisation des coûts énergétiques et la rationalisation des stocks grâce à sa polyvalence technique.</w:t>
      </w:r>
    </w:p>
    <w:p w:rsidR="00000000" w:rsidDel="00000000" w:rsidP="00000000" w:rsidRDefault="00000000" w:rsidRPr="00000000" w14:paraId="00000012">
      <w:pPr>
        <w:numPr>
          <w:ilvl w:val="0"/>
          <w:numId w:val="1"/>
        </w:numPr>
        <w:spacing w:after="0" w:afterAutospacing="0" w:before="0" w:beforeAutospacing="0" w:lineRule="auto"/>
        <w:ind w:left="720" w:hanging="360"/>
      </w:pPr>
      <w:r w:rsidDel="00000000" w:rsidR="00000000" w:rsidRPr="00000000">
        <w:rPr>
          <w:b w:val="1"/>
          <w:bCs w:val="1"/>
          <w:rtl w:val="0"/>
        </w:rPr>
        <w:t xml:space="preserve">Certifications :</w:t>
      </w:r>
      <w:r w:rsidDel="00000000" w:rsidR="00000000" w:rsidRPr="00000000">
        <w:rPr>
          <w:rtl w:val="0"/>
        </w:rPr>
        <w:t xml:space="preserve"> CE &amp; RoHS</w:t>
      </w:r>
    </w:p>
    <w:p w:rsidR="00000000" w:rsidDel="00000000" w:rsidP="00000000" w:rsidRDefault="00000000" w:rsidRPr="00000000" w14:paraId="00000013">
      <w:pPr>
        <w:numPr>
          <w:ilvl w:val="0"/>
          <w:numId w:val="1"/>
        </w:numPr>
        <w:spacing w:after="240" w:before="0" w:beforeAutospacing="0" w:lineRule="auto"/>
        <w:ind w:left="720" w:hanging="360"/>
      </w:pPr>
      <w:r w:rsidDel="00000000" w:rsidR="00000000" w:rsidRPr="00000000">
        <w:rPr>
          <w:b w:val="1"/>
          <w:bCs w:val="1"/>
          <w:rtl w:val="0"/>
        </w:rPr>
        <w:t xml:space="preserve">Garantie :</w:t>
      </w:r>
      <w:r w:rsidDel="00000000" w:rsidR="00000000" w:rsidRPr="00000000">
        <w:rPr>
          <w:rtl w:val="0"/>
        </w:rPr>
        <w:t xml:space="preserve"> 5 ans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