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2"/>
        <w:keepNext w:val="0"/>
        <w:keepLines w:val="0"/>
        <w:spacing w:after="80" w:lineRule="auto"/>
        <w:jc w:val="center"/>
        <w:rPr>
          <w:b w:val="1"/>
          <w:bCs w:val="1"/>
          <w:sz w:val="30"/>
          <w:szCs w:val="30"/>
        </w:rPr>
      </w:pPr>
      <w:bookmarkStart w:colFirst="0" w:colLast="0" w:name="_wyfolc5st8r5" w:id="0"/>
      <w:bookmarkEnd w:id="0"/>
      <w:r w:rsidDel="00000000" w:rsidR="00000000" w:rsidRPr="00000000">
        <w:rPr>
          <w:b w:val="1"/>
          <w:bCs w:val="1"/>
          <w:sz w:val="30"/>
          <w:szCs w:val="30"/>
          <w:rtl w:val="0"/>
        </w:rPr>
        <w:t xml:space="preserve">LEDDETECT2B : Détecteur de mouvements Infrarouge en saillie – 180°</w:t>
      </w:r>
    </w:p>
    <w:p w:rsidR="00000000" w:rsidDel="00000000" w:rsidP="00000000" w:rsidRDefault="00000000" w:rsidRPr="00000000" w14:paraId="00000002">
      <w:pPr>
        <w:spacing w:after="240" w:before="240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Détecteur de mouvements</w:t>
      </w:r>
      <w:r w:rsidDel="00000000" w:rsidR="00000000" w:rsidRPr="00000000">
        <w:rPr>
          <w:b w:val="1"/>
          <w:bCs w:val="1"/>
          <w:rtl w:val="0"/>
        </w:rPr>
        <w:t xml:space="preserve"> – 12m</w:t>
      </w:r>
    </w:p>
    <w:p w:rsidR="00000000" w:rsidDel="00000000" w:rsidP="00000000" w:rsidRDefault="00000000" w:rsidRPr="00000000" w14:paraId="00000003">
      <w:pPr>
        <w:numPr>
          <w:ilvl w:val="0"/>
          <w:numId w:val="1"/>
        </w:numPr>
        <w:spacing w:after="0" w:afterAutospacing="0" w:before="24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Type de produit :</w:t>
      </w:r>
      <w:r w:rsidDel="00000000" w:rsidR="00000000" w:rsidRPr="00000000">
        <w:rPr>
          <w:rtl w:val="0"/>
        </w:rPr>
        <w:t xml:space="preserve"> Détecteur de mouvement à technologie Infrarouge</w:t>
      </w:r>
    </w:p>
    <w:p w:rsidR="00000000" w:rsidDel="00000000" w:rsidP="00000000" w:rsidRDefault="00000000" w:rsidRPr="00000000" w14:paraId="00000004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Montage :</w:t>
      </w:r>
      <w:r w:rsidDel="00000000" w:rsidR="00000000" w:rsidRPr="00000000">
        <w:rPr>
          <w:rtl w:val="0"/>
        </w:rPr>
        <w:t xml:space="preserve"> En saillie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Matériau :</w:t>
      </w:r>
      <w:r w:rsidDel="00000000" w:rsidR="00000000" w:rsidRPr="00000000">
        <w:rPr>
          <w:rtl w:val="0"/>
        </w:rPr>
        <w:t xml:space="preserve"> Polycarbonate robuste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Protection :</w:t>
      </w:r>
      <w:r w:rsidDel="00000000" w:rsidR="00000000" w:rsidRPr="00000000">
        <w:rPr>
          <w:rtl w:val="0"/>
        </w:rPr>
        <w:t xml:space="preserve"> IP44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Angle de détection :</w:t>
      </w:r>
      <w:r w:rsidDel="00000000" w:rsidR="00000000" w:rsidRPr="00000000">
        <w:rPr>
          <w:rtl w:val="0"/>
        </w:rPr>
        <w:t xml:space="preserve"> 180°</w:t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Portée :</w:t>
      </w:r>
      <w:r w:rsidDel="00000000" w:rsidR="00000000" w:rsidRPr="00000000">
        <w:rPr>
          <w:rtl w:val="0"/>
        </w:rPr>
        <w:t xml:space="preserve"> Jusqu'à 12 mètres</w:t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Puissance de coupure max :</w:t>
      </w:r>
      <w:r w:rsidDel="00000000" w:rsidR="00000000" w:rsidRPr="00000000">
        <w:rPr>
          <w:rtl w:val="0"/>
        </w:rPr>
        <w:t xml:space="preserve"> 400 W</w:t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Alimentation :</w:t>
      </w:r>
      <w:r w:rsidDel="00000000" w:rsidR="00000000" w:rsidRPr="00000000">
        <w:rPr>
          <w:rtl w:val="0"/>
        </w:rPr>
        <w:t xml:space="preserve"> 220 – 240 V AC</w:t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Réglages (Trimmers) :</w:t>
      </w:r>
    </w:p>
    <w:p w:rsidR="00000000" w:rsidDel="00000000" w:rsidP="00000000" w:rsidRDefault="00000000" w:rsidRPr="00000000" w14:paraId="0000000C">
      <w:pPr>
        <w:numPr>
          <w:ilvl w:val="1"/>
          <w:numId w:val="1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b w:val="1"/>
          <w:bCs w:val="1"/>
          <w:rtl w:val="0"/>
        </w:rPr>
        <w:t xml:space="preserve">Temporisation :</w:t>
      </w:r>
      <w:r w:rsidDel="00000000" w:rsidR="00000000" w:rsidRPr="00000000">
        <w:rPr>
          <w:rtl w:val="0"/>
        </w:rPr>
        <w:t xml:space="preserve"> Ajustable selon les besoins du site</w:t>
      </w:r>
    </w:p>
    <w:p w:rsidR="00000000" w:rsidDel="00000000" w:rsidP="00000000" w:rsidRDefault="00000000" w:rsidRPr="00000000" w14:paraId="0000000D">
      <w:pPr>
        <w:numPr>
          <w:ilvl w:val="1"/>
          <w:numId w:val="1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b w:val="1"/>
          <w:bCs w:val="1"/>
          <w:rtl w:val="0"/>
        </w:rPr>
        <w:t xml:space="preserve">Seuil de luminosité :</w:t>
      </w:r>
      <w:r w:rsidDel="00000000" w:rsidR="00000000" w:rsidRPr="00000000">
        <w:rPr>
          <w:rtl w:val="0"/>
        </w:rPr>
        <w:t xml:space="preserve"> Ajustable</w:t>
      </w:r>
    </w:p>
    <w:p w:rsidR="00000000" w:rsidDel="00000000" w:rsidP="00000000" w:rsidRDefault="00000000" w:rsidRPr="00000000" w14:paraId="0000000E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Température de fonctionnement :</w:t>
      </w:r>
      <w:r w:rsidDel="00000000" w:rsidR="00000000" w:rsidRPr="00000000">
        <w:rPr>
          <w:rtl w:val="0"/>
        </w:rPr>
        <w:t xml:space="preserve"> -20°C à +40°C</w:t>
      </w:r>
    </w:p>
    <w:p w:rsidR="00000000" w:rsidDel="00000000" w:rsidP="00000000" w:rsidRDefault="00000000" w:rsidRPr="00000000" w14:paraId="0000000F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Usage :</w:t>
      </w:r>
      <w:r w:rsidDel="00000000" w:rsidR="00000000" w:rsidRPr="00000000">
        <w:rPr>
          <w:rtl w:val="0"/>
        </w:rPr>
        <w:t xml:space="preserve"> Intérieur et abords de bâtiments (Entrepôts, zones logistiques, halls, façades)</w:t>
      </w:r>
    </w:p>
    <w:p w:rsidR="00000000" w:rsidDel="00000000" w:rsidP="00000000" w:rsidRDefault="00000000" w:rsidRPr="00000000" w14:paraId="00000010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Spécificités :</w:t>
      </w:r>
      <w:r w:rsidDel="00000000" w:rsidR="00000000" w:rsidRPr="00000000">
        <w:rPr>
          <w:rtl w:val="0"/>
        </w:rPr>
        <w:t xml:space="preserve"> Sa portée étendue de 12m permet une installation en hauteur tout en conservant une excellente réactivité.</w:t>
      </w:r>
    </w:p>
    <w:p w:rsidR="00000000" w:rsidDel="00000000" w:rsidP="00000000" w:rsidRDefault="00000000" w:rsidRPr="00000000" w14:paraId="00000011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Certifications :</w:t>
      </w:r>
      <w:r w:rsidDel="00000000" w:rsidR="00000000" w:rsidRPr="00000000">
        <w:rPr>
          <w:rtl w:val="0"/>
        </w:rPr>
        <w:t xml:space="preserve"> CE &amp; RoHS</w:t>
      </w:r>
    </w:p>
    <w:p w:rsidR="00000000" w:rsidDel="00000000" w:rsidP="00000000" w:rsidRDefault="00000000" w:rsidRPr="00000000" w14:paraId="00000012">
      <w:pPr>
        <w:numPr>
          <w:ilvl w:val="0"/>
          <w:numId w:val="1"/>
        </w:numPr>
        <w:spacing w:after="24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Garantie :</w:t>
      </w:r>
      <w:r w:rsidDel="00000000" w:rsidR="00000000" w:rsidRPr="00000000">
        <w:rPr>
          <w:rtl w:val="0"/>
        </w:rPr>
        <w:t xml:space="preserve"> 2 ans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f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