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ind w:left="0" w:firstLine="0"/>
        <w:jc w:val="center"/>
        <w:rPr>
          <w:b w:val="1"/>
          <w:bCs w:val="1"/>
          <w:sz w:val="30"/>
          <w:szCs w:val="30"/>
        </w:rPr>
      </w:pPr>
      <w:bookmarkStart w:colFirst="0" w:colLast="0" w:name="_lolu0jgkgf03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LEDD35NWBN : Downlight LED 35W – IP54/IK08 – UGR &lt;22 – Haute performance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LEDD35NWBN - Downlight LED 35W Encastrable Robuste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 et 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IK08 / IP54 / Classe II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Ø 228 x 45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35 W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220 – 240 V AC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3 500 lm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100 lm/W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4 000 K (Blanc neutre)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90°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40 000 heures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+ 45°C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UGR &lt;22, Risque photobiologique RG1, Fil incandescent 850°C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1 an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