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color w:val="1d1c1d"/>
          <w:sz w:val="30"/>
          <w:szCs w:val="30"/>
        </w:rPr>
      </w:pPr>
      <w:bookmarkStart w:colFirst="0" w:colLast="0" w:name="_lpia8ay1hbt7" w:id="0"/>
      <w:bookmarkEnd w:id="0"/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LEDALIM84 : Alimentation 84W – 12V DC – Pour Ruban LED 10m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ACCESSOIRE ÉLECTRIQUE - Driver LED haute puissance stabilisé pour installations 12V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Type de produit :</w:t>
      </w:r>
      <w:r w:rsidDel="00000000" w:rsidR="00000000" w:rsidRPr="00000000">
        <w:rPr>
          <w:color w:val="1d1c1d"/>
          <w:rtl w:val="0"/>
        </w:rPr>
        <w:t xml:space="preserve"> Alimentation (Driver) pour rubans LED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Boîtier :</w:t>
      </w:r>
      <w:r w:rsidDel="00000000" w:rsidR="00000000" w:rsidRPr="00000000">
        <w:rPr>
          <w:color w:val="1d1c1d"/>
          <w:rtl w:val="0"/>
        </w:rPr>
        <w:t xml:space="preserve"> Format linéaire ou compact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Protection :</w:t>
      </w:r>
      <w:r w:rsidDel="00000000" w:rsidR="00000000" w:rsidRPr="00000000">
        <w:rPr>
          <w:color w:val="1d1c1d"/>
          <w:rtl w:val="0"/>
        </w:rPr>
        <w:t xml:space="preserve"> Protection intégrée contre les surcharges, les courts-circuits et la surchauffe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Puissance nominale :</w:t>
      </w:r>
      <w:r w:rsidDel="00000000" w:rsidR="00000000" w:rsidRPr="00000000">
        <w:rPr>
          <w:color w:val="1d1c1d"/>
          <w:rtl w:val="0"/>
        </w:rPr>
        <w:t xml:space="preserve"> 84 W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Tension de sortie :</w:t>
      </w:r>
      <w:r w:rsidDel="00000000" w:rsidR="00000000" w:rsidRPr="00000000">
        <w:rPr>
          <w:color w:val="1d1c1d"/>
          <w:rtl w:val="0"/>
        </w:rPr>
        <w:t xml:space="preserve"> 12 V DC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Tension d'entrée :</w:t>
      </w:r>
      <w:r w:rsidDel="00000000" w:rsidR="00000000" w:rsidRPr="00000000">
        <w:rPr>
          <w:color w:val="1d1c1d"/>
          <w:rtl w:val="0"/>
        </w:rPr>
        <w:t xml:space="preserve"> 220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Compatibilité :</w:t>
      </w:r>
      <w:r w:rsidDel="00000000" w:rsidR="00000000" w:rsidRPr="00000000">
        <w:rPr>
          <w:color w:val="1d1c1d"/>
          <w:rtl w:val="0"/>
        </w:rPr>
        <w:t xml:space="preserve"> Spécifiquement dimensionnée pour rubans LED de 10 mètres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Usage :</w:t>
      </w:r>
      <w:r w:rsidDel="00000000" w:rsidR="00000000" w:rsidRPr="00000000">
        <w:rPr>
          <w:color w:val="1d1c1d"/>
          <w:rtl w:val="0"/>
        </w:rPr>
        <w:t xml:space="preserve"> Intérieur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Spécificités :</w:t>
      </w:r>
      <w:r w:rsidDel="00000000" w:rsidR="00000000" w:rsidRPr="00000000">
        <w:rPr>
          <w:color w:val="1d1c1d"/>
          <w:rtl w:val="0"/>
        </w:rPr>
        <w:t xml:space="preserve"> Conversion de tension haute fiabilité, assure une luminosité constante sur toute la longueur du ruban sans chute de tension.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Note technique :</w:t>
      </w:r>
      <w:r w:rsidDel="00000000" w:rsidR="00000000" w:rsidRPr="00000000">
        <w:rPr>
          <w:color w:val="1d1c1d"/>
          <w:rtl w:val="0"/>
        </w:rPr>
        <w:t xml:space="preserve"> Veiller à laisser un espace de ventilation suffisant autour du boîtier.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Certifications :</w:t>
      </w:r>
      <w:r w:rsidDel="00000000" w:rsidR="00000000" w:rsidRPr="00000000">
        <w:rPr>
          <w:color w:val="1d1c1d"/>
          <w:rtl w:val="0"/>
        </w:rPr>
        <w:t xml:space="preserve"> CE &amp; RoHS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Garantie :</w:t>
      </w:r>
      <w:r w:rsidDel="00000000" w:rsidR="00000000" w:rsidRPr="00000000">
        <w:rPr>
          <w:color w:val="1d1c1d"/>
          <w:rtl w:val="0"/>
        </w:rPr>
        <w:t xml:space="preserve"> 2 ans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