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7lz62zqxn89x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LEDALIM150M : Alimentation MEANWELL 150W – 24V DC – Gamme Professionnelle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ACCESSOIRE ÉLECTRIQUE - Driver LED Haute Puissance pour Systèmes RVB 24V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produit :</w:t>
      </w:r>
      <w:r w:rsidDel="00000000" w:rsidR="00000000" w:rsidRPr="00000000">
        <w:rPr>
          <w:rtl w:val="0"/>
        </w:rPr>
        <w:t xml:space="preserve"> Alimentation (Driver) à tension constante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Puissance nominale :</w:t>
      </w:r>
      <w:r w:rsidDel="00000000" w:rsidR="00000000" w:rsidRPr="00000000">
        <w:rPr>
          <w:rtl w:val="0"/>
        </w:rPr>
        <w:t xml:space="preserve"> 150 W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Tension de sortie :</w:t>
      </w:r>
      <w:r w:rsidDel="00000000" w:rsidR="00000000" w:rsidRPr="00000000">
        <w:rPr>
          <w:rtl w:val="0"/>
        </w:rPr>
        <w:t xml:space="preserve"> 24 V DC (Régulée)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Tension d'entrée :</w:t>
      </w:r>
      <w:r w:rsidDel="00000000" w:rsidR="00000000" w:rsidRPr="00000000">
        <w:rPr>
          <w:rtl w:val="0"/>
        </w:rPr>
        <w:t xml:space="preserve"> 90 – 264 V AC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Compatibilité :</w:t>
      </w:r>
      <w:r w:rsidDel="00000000" w:rsidR="00000000" w:rsidRPr="00000000">
        <w:rPr>
          <w:rtl w:val="0"/>
        </w:rPr>
        <w:t xml:space="preserve"> Spécialement dimensionnée pour les rubans LED RVB 24V de 5 mètres à forte intensité lumineuse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Usage :</w:t>
      </w:r>
      <w:r w:rsidDel="00000000" w:rsidR="00000000" w:rsidRPr="00000000">
        <w:rPr>
          <w:rtl w:val="0"/>
        </w:rPr>
        <w:t xml:space="preserve"> Intérieur / Tertiaire / Industriel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Ce driver garantit une stabilité électrique critique pour les contrôleurs RVB, permettant un mélange de couleurs fluide et sans scintillement.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Note technique :</w:t>
      </w:r>
      <w:r w:rsidDel="00000000" w:rsidR="00000000" w:rsidRPr="00000000">
        <w:rPr>
          <w:rtl w:val="0"/>
        </w:rPr>
        <w:t xml:space="preserve"> Idéal pour les installations professionnelles exigeantes (hôtellerie, commerces, signalétique) nécessitant un flux lumineux constant et une fiabilité maximale.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CE, RoHS, UL/TUV (conformité aux standards de sécurité internationaux)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