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bCs w:val="1"/>
          <w:sz w:val="30"/>
          <w:szCs w:val="30"/>
        </w:rPr>
      </w:pPr>
      <w:bookmarkStart w:colFirst="0" w:colLast="0" w:name="_ksj7r2mchn91" w:id="0"/>
      <w:bookmarkEnd w:id="0"/>
      <w:r w:rsidDel="00000000" w:rsidR="00000000" w:rsidRPr="00000000">
        <w:rPr>
          <w:b w:val="1"/>
          <w:bCs w:val="1"/>
          <w:sz w:val="30"/>
          <w:szCs w:val="30"/>
          <w:rtl w:val="0"/>
        </w:rPr>
        <w:t xml:space="preserve">LED25ORBCH : RAPTOR – Spot LED orientable 25W – 3 000 K</w:t>
      </w:r>
    </w:p>
    <w:p w:rsidR="00000000" w:rsidDel="00000000" w:rsidP="00000000" w:rsidRDefault="00000000" w:rsidRPr="00000000" w14:paraId="00000002">
      <w:pPr>
        <w:spacing w:after="240" w:before="240" w:lineRule="auto"/>
        <w:rPr/>
      </w:pPr>
      <w:r w:rsidDel="00000000" w:rsidR="00000000" w:rsidRPr="00000000">
        <w:rPr>
          <w:rtl w:val="0"/>
        </w:rPr>
        <w:t xml:space="preserve">SPOT ENCASTRABLE - Solution d’éclairage d'accentuation chaleureuse pour faux-plafonds</w:t>
      </w:r>
    </w:p>
    <w:p w:rsidR="00000000" w:rsidDel="00000000" w:rsidP="00000000" w:rsidRDefault="00000000" w:rsidRPr="00000000" w14:paraId="00000003">
      <w:pPr>
        <w:numPr>
          <w:ilvl w:val="0"/>
          <w:numId w:val="1"/>
        </w:numPr>
        <w:spacing w:after="0" w:afterAutospacing="0" w:before="240" w:lineRule="auto"/>
        <w:ind w:left="720" w:hanging="360"/>
      </w:pPr>
      <w:r w:rsidDel="00000000" w:rsidR="00000000" w:rsidRPr="00000000">
        <w:rPr>
          <w:b w:val="1"/>
          <w:bCs w:val="1"/>
          <w:rtl w:val="0"/>
        </w:rPr>
        <w:t xml:space="preserve">Matériaux :</w:t>
      </w:r>
      <w:r w:rsidDel="00000000" w:rsidR="00000000" w:rsidRPr="00000000">
        <w:rPr>
          <w:rtl w:val="0"/>
        </w:rPr>
        <w:t xml:space="preserve"> Aluminium/Polycarbonate</w:t>
      </w:r>
    </w:p>
    <w:p w:rsidR="00000000" w:rsidDel="00000000" w:rsidP="00000000" w:rsidRDefault="00000000" w:rsidRPr="00000000" w14:paraId="00000004">
      <w:pPr>
        <w:numPr>
          <w:ilvl w:val="0"/>
          <w:numId w:val="1"/>
        </w:numPr>
        <w:spacing w:after="0" w:afterAutospacing="0" w:before="0" w:beforeAutospacing="0" w:lineRule="auto"/>
        <w:ind w:left="720" w:hanging="360"/>
      </w:pPr>
      <w:r w:rsidDel="00000000" w:rsidR="00000000" w:rsidRPr="00000000">
        <w:rPr>
          <w:b w:val="1"/>
          <w:bCs w:val="1"/>
          <w:rtl w:val="0"/>
        </w:rPr>
        <w:t xml:space="preserve">Protection :</w:t>
      </w:r>
      <w:r w:rsidDel="00000000" w:rsidR="00000000" w:rsidRPr="00000000">
        <w:rPr>
          <w:rtl w:val="0"/>
        </w:rPr>
        <w:t xml:space="preserve"> IP20 / IK06</w:t>
      </w:r>
    </w:p>
    <w:p w:rsidR="00000000" w:rsidDel="00000000" w:rsidP="00000000" w:rsidRDefault="00000000" w:rsidRPr="00000000" w14:paraId="00000005">
      <w:pPr>
        <w:numPr>
          <w:ilvl w:val="0"/>
          <w:numId w:val="1"/>
        </w:numPr>
        <w:spacing w:after="0" w:afterAutospacing="0" w:before="0" w:beforeAutospacing="0" w:lineRule="auto"/>
        <w:ind w:left="720" w:hanging="360"/>
      </w:pPr>
      <w:r w:rsidDel="00000000" w:rsidR="00000000" w:rsidRPr="00000000">
        <w:rPr>
          <w:b w:val="1"/>
          <w:bCs w:val="1"/>
          <w:rtl w:val="0"/>
        </w:rPr>
        <w:t xml:space="preserve">Dimensions :</w:t>
      </w:r>
      <w:r w:rsidDel="00000000" w:rsidR="00000000" w:rsidRPr="00000000">
        <w:rPr>
          <w:rtl w:val="0"/>
        </w:rPr>
        <w:t xml:space="preserve"> Ø 180 x 128 mm</w:t>
      </w:r>
    </w:p>
    <w:p w:rsidR="00000000" w:rsidDel="00000000" w:rsidP="00000000" w:rsidRDefault="00000000" w:rsidRPr="00000000" w14:paraId="00000006">
      <w:pPr>
        <w:numPr>
          <w:ilvl w:val="0"/>
          <w:numId w:val="1"/>
        </w:numPr>
        <w:spacing w:after="0" w:afterAutospacing="0" w:before="0" w:beforeAutospacing="0" w:lineRule="auto"/>
        <w:ind w:left="720" w:hanging="360"/>
      </w:pPr>
      <w:r w:rsidDel="00000000" w:rsidR="00000000" w:rsidRPr="00000000">
        <w:rPr>
          <w:b w:val="1"/>
          <w:bCs w:val="1"/>
          <w:rtl w:val="0"/>
        </w:rPr>
        <w:t xml:space="preserve">Découpe :</w:t>
      </w:r>
      <w:r w:rsidDel="00000000" w:rsidR="00000000" w:rsidRPr="00000000">
        <w:rPr>
          <w:rtl w:val="0"/>
        </w:rPr>
        <w:t xml:space="preserve"> Ø 160 mm</w:t>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b w:val="1"/>
          <w:bCs w:val="1"/>
          <w:rtl w:val="0"/>
        </w:rPr>
        <w:t xml:space="preserve">Orientation :</w:t>
      </w:r>
      <w:r w:rsidDel="00000000" w:rsidR="00000000" w:rsidRPr="00000000">
        <w:rPr>
          <w:rtl w:val="0"/>
        </w:rPr>
        <w:t xml:space="preserve"> Rotation à 350° et inclinaison jusqu'à 40°</w:t>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b w:val="1"/>
          <w:bCs w:val="1"/>
          <w:rtl w:val="0"/>
        </w:rPr>
        <w:t xml:space="preserve">Consommation :</w:t>
      </w:r>
      <w:r w:rsidDel="00000000" w:rsidR="00000000" w:rsidRPr="00000000">
        <w:rPr>
          <w:rtl w:val="0"/>
        </w:rPr>
        <w:t xml:space="preserve"> 25 W</w:t>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b w:val="1"/>
          <w:bCs w:val="1"/>
          <w:rtl w:val="0"/>
        </w:rPr>
        <w:t xml:space="preserve">Alimentation :</w:t>
      </w:r>
      <w:r w:rsidDel="00000000" w:rsidR="00000000" w:rsidRPr="00000000">
        <w:rPr>
          <w:rtl w:val="0"/>
        </w:rPr>
        <w:t xml:space="preserve"> 200 – 240 V AC</w:t>
      </w:r>
    </w:p>
    <w:p w:rsidR="00000000" w:rsidDel="00000000" w:rsidP="00000000" w:rsidRDefault="00000000" w:rsidRPr="00000000" w14:paraId="0000000A">
      <w:pPr>
        <w:numPr>
          <w:ilvl w:val="0"/>
          <w:numId w:val="1"/>
        </w:numPr>
        <w:spacing w:after="0" w:afterAutospacing="0" w:before="0" w:beforeAutospacing="0" w:lineRule="auto"/>
        <w:ind w:left="720" w:hanging="360"/>
      </w:pPr>
      <w:r w:rsidDel="00000000" w:rsidR="00000000" w:rsidRPr="00000000">
        <w:rPr>
          <w:b w:val="1"/>
          <w:bCs w:val="1"/>
          <w:rtl w:val="0"/>
        </w:rPr>
        <w:t xml:space="preserve">Flux lumineux :</w:t>
      </w:r>
      <w:r w:rsidDel="00000000" w:rsidR="00000000" w:rsidRPr="00000000">
        <w:rPr>
          <w:rtl w:val="0"/>
        </w:rPr>
        <w:t xml:space="preserve"> 2 000 lm</w:t>
      </w:r>
    </w:p>
    <w:p w:rsidR="00000000" w:rsidDel="00000000" w:rsidP="00000000" w:rsidRDefault="00000000" w:rsidRPr="00000000" w14:paraId="0000000B">
      <w:pPr>
        <w:numPr>
          <w:ilvl w:val="0"/>
          <w:numId w:val="1"/>
        </w:numPr>
        <w:spacing w:after="0" w:afterAutospacing="0" w:before="0" w:beforeAutospacing="0" w:lineRule="auto"/>
        <w:ind w:left="720" w:hanging="360"/>
      </w:pPr>
      <w:r w:rsidDel="00000000" w:rsidR="00000000" w:rsidRPr="00000000">
        <w:rPr>
          <w:b w:val="1"/>
          <w:bCs w:val="1"/>
          <w:rtl w:val="0"/>
        </w:rPr>
        <w:t xml:space="preserve">Performance lumineuse :</w:t>
      </w:r>
      <w:r w:rsidDel="00000000" w:rsidR="00000000" w:rsidRPr="00000000">
        <w:rPr>
          <w:rtl w:val="0"/>
        </w:rPr>
        <w:t xml:space="preserve"> 80 lm/W</w:t>
      </w:r>
    </w:p>
    <w:p w:rsidR="00000000" w:rsidDel="00000000" w:rsidP="00000000" w:rsidRDefault="00000000" w:rsidRPr="00000000" w14:paraId="0000000C">
      <w:pPr>
        <w:numPr>
          <w:ilvl w:val="0"/>
          <w:numId w:val="1"/>
        </w:numPr>
        <w:spacing w:after="0" w:afterAutospacing="0" w:before="0" w:beforeAutospacing="0" w:lineRule="auto"/>
        <w:ind w:left="720" w:hanging="360"/>
      </w:pPr>
      <w:r w:rsidDel="00000000" w:rsidR="00000000" w:rsidRPr="00000000">
        <w:rPr>
          <w:b w:val="1"/>
          <w:bCs w:val="1"/>
          <w:rtl w:val="0"/>
        </w:rPr>
        <w:t xml:space="preserve">IRC :</w:t>
      </w:r>
      <w:r w:rsidDel="00000000" w:rsidR="00000000" w:rsidRPr="00000000">
        <w:rPr>
          <w:rtl w:val="0"/>
        </w:rPr>
        <w:t xml:space="preserve"> &gt; 90</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b w:val="1"/>
          <w:bCs w:val="1"/>
          <w:rtl w:val="0"/>
        </w:rPr>
        <w:t xml:space="preserve">Température de couleur :</w:t>
      </w:r>
      <w:r w:rsidDel="00000000" w:rsidR="00000000" w:rsidRPr="00000000">
        <w:rPr>
          <w:rtl w:val="0"/>
        </w:rPr>
        <w:t xml:space="preserve"> 3 000 K (Blanc chaud)</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b w:val="1"/>
          <w:bCs w:val="1"/>
          <w:rtl w:val="0"/>
        </w:rPr>
        <w:t xml:space="preserve">Angle de diffusion :</w:t>
      </w:r>
      <w:r w:rsidDel="00000000" w:rsidR="00000000" w:rsidRPr="00000000">
        <w:rPr>
          <w:rtl w:val="0"/>
        </w:rPr>
        <w:t xml:space="preserve"> 60°</w:t>
      </w:r>
    </w:p>
    <w:p w:rsidR="00000000" w:rsidDel="00000000" w:rsidP="00000000" w:rsidRDefault="00000000" w:rsidRPr="00000000" w14:paraId="0000000F">
      <w:pPr>
        <w:numPr>
          <w:ilvl w:val="0"/>
          <w:numId w:val="1"/>
        </w:numPr>
        <w:spacing w:after="0" w:afterAutospacing="0" w:before="0" w:beforeAutospacing="0" w:lineRule="auto"/>
        <w:ind w:left="720" w:hanging="360"/>
      </w:pPr>
      <w:r w:rsidDel="00000000" w:rsidR="00000000" w:rsidRPr="00000000">
        <w:rPr>
          <w:b w:val="1"/>
          <w:bCs w:val="1"/>
          <w:rtl w:val="0"/>
        </w:rPr>
        <w:t xml:space="preserve">Durée de vie :</w:t>
      </w:r>
      <w:r w:rsidDel="00000000" w:rsidR="00000000" w:rsidRPr="00000000">
        <w:rPr>
          <w:rtl w:val="0"/>
        </w:rPr>
        <w:t xml:space="preserve"> 50 000 heures</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b w:val="1"/>
          <w:bCs w:val="1"/>
          <w:rtl w:val="0"/>
        </w:rPr>
        <w:t xml:space="preserve">Température de fonctionnement :</w:t>
      </w:r>
      <w:r w:rsidDel="00000000" w:rsidR="00000000" w:rsidRPr="00000000">
        <w:rPr>
          <w:rtl w:val="0"/>
        </w:rPr>
        <w:t xml:space="preserve"> -20°C à + 45°C</w:t>
      </w:r>
    </w:p>
    <w:p w:rsidR="00000000" w:rsidDel="00000000" w:rsidP="00000000" w:rsidRDefault="00000000" w:rsidRPr="00000000" w14:paraId="00000011">
      <w:pPr>
        <w:numPr>
          <w:ilvl w:val="0"/>
          <w:numId w:val="1"/>
        </w:numPr>
        <w:spacing w:after="0" w:afterAutospacing="0" w:before="0" w:beforeAutospacing="0" w:lineRule="auto"/>
        <w:ind w:left="720" w:hanging="360"/>
      </w:pPr>
      <w:r w:rsidDel="00000000" w:rsidR="00000000" w:rsidRPr="00000000">
        <w:rPr>
          <w:b w:val="1"/>
          <w:bCs w:val="1"/>
          <w:rtl w:val="0"/>
        </w:rPr>
        <w:t xml:space="preserve">Spécificités :</w:t>
      </w:r>
      <w:r w:rsidDel="00000000" w:rsidR="00000000" w:rsidRPr="00000000">
        <w:rPr>
          <w:rtl w:val="0"/>
        </w:rPr>
        <w:t xml:space="preserve"> Design élégant disponible en finition Blanc ou Noir. Sa température de couleur chaude est idéale pour créer des ambiances accueillantes tout en permettant une mise en valeur dynamique des produits ou des volumes. </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b w:val="1"/>
          <w:bCs w:val="1"/>
          <w:rtl w:val="0"/>
        </w:rPr>
        <w:t xml:space="preserve">Certifications :</w:t>
      </w:r>
      <w:r w:rsidDel="00000000" w:rsidR="00000000" w:rsidRPr="00000000">
        <w:rPr>
          <w:rtl w:val="0"/>
        </w:rPr>
        <w:t xml:space="preserve"> CE, Classe II, RoHS</w:t>
      </w:r>
    </w:p>
    <w:p w:rsidR="00000000" w:rsidDel="00000000" w:rsidP="00000000" w:rsidRDefault="00000000" w:rsidRPr="00000000" w14:paraId="00000013">
      <w:pPr>
        <w:numPr>
          <w:ilvl w:val="0"/>
          <w:numId w:val="1"/>
        </w:numPr>
        <w:spacing w:after="240" w:before="0" w:beforeAutospacing="0" w:lineRule="auto"/>
        <w:ind w:left="720" w:hanging="360"/>
      </w:pPr>
      <w:r w:rsidDel="00000000" w:rsidR="00000000" w:rsidRPr="00000000">
        <w:rPr>
          <w:b w:val="1"/>
          <w:bCs w:val="1"/>
          <w:rtl w:val="0"/>
        </w:rPr>
        <w:t xml:space="preserve">Garantie :</w:t>
      </w:r>
      <w:r w:rsidDel="00000000" w:rsidR="00000000" w:rsidRPr="00000000">
        <w:rPr>
          <w:rtl w:val="0"/>
        </w:rPr>
        <w:t xml:space="preserve"> 3 ans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